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80"/>
        <w:jc w:val="right"/>
        <w:rPr>
          <w:bCs/>
          <w:szCs w:val="21"/>
        </w:rPr>
      </w:pPr>
    </w:p>
    <w:p>
      <w:pPr>
        <w:jc w:val="left"/>
        <w:rPr>
          <w:rFonts w:hint="eastAsia"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附件1：（12月12日报到，13日开课）</w:t>
      </w:r>
    </w:p>
    <w:p>
      <w:pPr>
        <w:jc w:val="left"/>
        <w:rPr>
          <w:rFonts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课程安排（上课时间：上午9:00-12:00 am；下午14:00-17:00 pm）</w:t>
      </w:r>
    </w:p>
    <w:tbl>
      <w:tblPr>
        <w:tblStyle w:val="3"/>
        <w:tblW w:w="10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171"/>
        <w:gridCol w:w="2500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日期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内容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4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目标/知识点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第一天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工业机器人理论与仿真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9：00-12:00AM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（理论）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工业机器人工作站介绍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ABB机器人安全知识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工业机器人操作安全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工业机器人安装环境与配线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工业机器人后期维护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初识工业机器人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机器人简介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ABB机器人的型号与结构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ABB机器人基本操作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机器人的启动与关闭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示教器的使用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单轴运动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线性运动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重定位运动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工具数据tooldata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工件数据wobjdata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坐标系方向设定与修改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有效载荷laoddata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编程与调试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程序模块与rapid程序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运动类指令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程序数据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赋值指令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IO类指令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运算符与表达式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IF语句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WHILE语句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</w:pPr>
            <w:r>
              <w:rPr>
                <w:rFonts w:hint="eastAsia"/>
                <w:sz w:val="24"/>
              </w:rPr>
              <w:t>FOR语句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3" w:type="dxa"/>
            <w:vMerge w:val="continue"/>
          </w:tcPr>
          <w:p/>
        </w:tc>
        <w:tc>
          <w:tcPr>
            <w:tcW w:w="2171" w:type="dxa"/>
            <w:vMerge w:val="continue"/>
          </w:tcPr>
          <w:p/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14:00-17:00PM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（仿真）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机器人离线仿真</w:t>
            </w:r>
          </w:p>
          <w:p>
            <w:pPr>
              <w:spacing w:line="24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创建机器人工作站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2. 机器人画面视图操作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3. 机器人安装工具操作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4. 机器人添加控制柜与测量功能的操作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5. 机器人导入几何体的操作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6. 机器人几何体在空间中的布置操作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7. 机器人手动操纵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8. 机器人创建工件坐标</w:t>
            </w: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3" w:type="dxa"/>
            <w:vMerge w:val="restart"/>
            <w:vAlign w:val="center"/>
          </w:tcPr>
          <w:p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第二天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工业机器人理论与仿真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9：00-12:00AM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（仿真）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机器人离线仿真</w:t>
            </w:r>
          </w:p>
          <w:p>
            <w:pPr>
              <w:spacing w:line="24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机器人创建一个空的路径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2. 机器人创建与调试机器人的路径轨迹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3. 机器人的仿真运行与录像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4. 机器人建模的操作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5. 机器人工具的创建方法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6. 机器人碰撞检测的设定</w:t>
            </w:r>
          </w:p>
          <w:p>
            <w:pPr>
              <w:spacing w:line="24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 机器人创建机械装置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8. 机器人SMART组件---往复运动的设定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9. 机器人SMART组件---搬运物体的效果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127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71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14:00-17:00PM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（理论）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ABB机器人通讯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IO信号与IO板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配置信号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焊接系统简介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焊接工艺基础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焊接机器人系统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焊接指令讲解</w:t>
            </w: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第三天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实操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机器人工作站实操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机器人原点位置校正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机器人工具校验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机器人码垛作业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机器人搬运作业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机器人焊接打磨作业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机器人装配作业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机器人视觉分拣作业</w:t>
            </w:r>
          </w:p>
          <w:p>
            <w:pPr>
              <w:spacing w:line="240" w:lineRule="auto"/>
              <w:ind w:left="42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3" w:bottom="1440" w:left="1083" w:header="720" w:footer="7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F63"/>
    <w:multiLevelType w:val="singleLevel"/>
    <w:tmpl w:val="57E24F6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E24F7B"/>
    <w:multiLevelType w:val="singleLevel"/>
    <w:tmpl w:val="57E24F7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7E24FBD"/>
    <w:multiLevelType w:val="singleLevel"/>
    <w:tmpl w:val="57E24FB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E24FDE"/>
    <w:multiLevelType w:val="singleLevel"/>
    <w:tmpl w:val="57E24FD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7E25016"/>
    <w:multiLevelType w:val="singleLevel"/>
    <w:tmpl w:val="57E2501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7E2507D"/>
    <w:multiLevelType w:val="singleLevel"/>
    <w:tmpl w:val="57E2507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7E2524A"/>
    <w:multiLevelType w:val="singleLevel"/>
    <w:tmpl w:val="57E2524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7E25259"/>
    <w:multiLevelType w:val="singleLevel"/>
    <w:tmpl w:val="57E2525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E6913"/>
    <w:rsid w:val="10403D9A"/>
    <w:rsid w:val="28CA3A0D"/>
    <w:rsid w:val="63FE6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2017-11-13T02:43:00Z</dcterms:created>
  <dc:creator>落渱色</dc:creator>
  <cp:lastModifiedBy>落渱色</cp:lastModifiedBy>
  <dcterms:modified xsi:type="dcterms:W3CDTF">2017-11-13T02:44:03Z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