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firstLine="0" w:firstLineChars="0"/>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2018年北京博创智联科技有限公司</w:t>
      </w:r>
    </w:p>
    <w:p>
      <w:pPr>
        <w:autoSpaceDE w:val="0"/>
        <w:spacing w:line="560" w:lineRule="exact"/>
        <w:ind w:firstLine="0" w:firstLineChars="0"/>
        <w:jc w:val="center"/>
        <w:rPr>
          <w:rFonts w:ascii="方正小标宋简体" w:eastAsia="方正小标宋简体"/>
          <w:color w:val="000000"/>
          <w:sz w:val="36"/>
          <w:szCs w:val="36"/>
        </w:rPr>
      </w:pPr>
      <w:r>
        <w:rPr>
          <w:rFonts w:hint="eastAsia" w:ascii="方正小标宋简体" w:eastAsia="方正小标宋简体"/>
          <w:color w:val="000000"/>
          <w:sz w:val="36"/>
          <w:szCs w:val="36"/>
        </w:rPr>
        <w:t>教育部产学合作协同育人项目申报指南</w:t>
      </w:r>
    </w:p>
    <w:p>
      <w:pPr>
        <w:pStyle w:val="2"/>
        <w:spacing w:line="266" w:lineRule="atLeast"/>
        <w:ind w:firstLine="340"/>
        <w:jc w:val="left"/>
        <w:rPr>
          <w:rFonts w:ascii="宋体" w:hAnsi="宋体"/>
          <w:b w:val="0"/>
          <w:bCs w:val="0"/>
          <w:kern w:val="2"/>
          <w:sz w:val="24"/>
          <w:szCs w:val="24"/>
        </w:rPr>
      </w:pPr>
    </w:p>
    <w:p>
      <w:pPr>
        <w:pStyle w:val="2"/>
        <w:spacing w:line="266" w:lineRule="atLeast"/>
        <w:ind w:firstLine="340"/>
        <w:jc w:val="left"/>
        <w:rPr>
          <w:rFonts w:ascii="宋体" w:hAnsi="宋体"/>
          <w:b w:val="0"/>
          <w:bCs w:val="0"/>
          <w:kern w:val="2"/>
          <w:sz w:val="24"/>
          <w:szCs w:val="24"/>
        </w:rPr>
      </w:pPr>
      <w:r>
        <w:rPr>
          <w:rFonts w:hint="eastAsia" w:ascii="宋体" w:hAnsi="宋体"/>
          <w:b w:val="0"/>
          <w:bCs w:val="0"/>
          <w:kern w:val="2"/>
          <w:sz w:val="24"/>
          <w:szCs w:val="24"/>
        </w:rPr>
        <w:t>北京博创智联科技有限公司2018年第二批产学合作协同育人项目包括：新工科建设、教学内容和课程体系改革、创新创业教育改革、实践条件和实践基地建设、师资培训五大类共66个项目，希望广大高校积极申报！</w:t>
      </w:r>
    </w:p>
    <w:p>
      <w:pPr>
        <w:pStyle w:val="2"/>
        <w:spacing w:line="266" w:lineRule="atLeast"/>
        <w:jc w:val="left"/>
        <w:rPr>
          <w:rFonts w:ascii="宋体" w:hAnsi="宋体"/>
          <w:bCs w:val="0"/>
          <w:kern w:val="2"/>
          <w:sz w:val="24"/>
          <w:szCs w:val="24"/>
        </w:rPr>
      </w:pPr>
      <w:r>
        <w:rPr>
          <w:rFonts w:hint="eastAsia" w:ascii="宋体" w:hAnsi="宋体"/>
          <w:sz w:val="24"/>
        </w:rPr>
        <w:t>一</w:t>
      </w:r>
      <w:r>
        <w:rPr>
          <w:rFonts w:hint="eastAsia" w:ascii="宋体" w:hAnsi="宋体"/>
          <w:bCs w:val="0"/>
          <w:kern w:val="2"/>
          <w:sz w:val="24"/>
          <w:szCs w:val="24"/>
        </w:rPr>
        <w:t>、建设目标</w:t>
      </w:r>
      <w:bookmarkStart w:id="2" w:name="_GoBack"/>
      <w:bookmarkEnd w:id="2"/>
    </w:p>
    <w:p>
      <w:pPr>
        <w:pStyle w:val="2"/>
        <w:spacing w:line="266" w:lineRule="atLeast"/>
        <w:ind w:firstLine="340"/>
        <w:jc w:val="left"/>
        <w:rPr>
          <w:rFonts w:ascii="宋体" w:hAnsi="宋体"/>
          <w:b w:val="0"/>
          <w:bCs w:val="0"/>
          <w:kern w:val="2"/>
          <w:sz w:val="24"/>
          <w:szCs w:val="24"/>
        </w:rPr>
      </w:pPr>
      <w:r>
        <w:rPr>
          <w:rFonts w:hint="eastAsia" w:ascii="宋体" w:hAnsi="宋体"/>
          <w:b w:val="0"/>
          <w:bCs w:val="0"/>
          <w:kern w:val="2"/>
          <w:sz w:val="24"/>
          <w:szCs w:val="24"/>
        </w:rPr>
        <w:t>为积极响应教育部倡导，开展产学合作协同育人项目，</w:t>
      </w:r>
      <w:r>
        <w:rPr>
          <w:rFonts w:ascii="宋体" w:hAnsi="宋体"/>
          <w:b w:val="0"/>
          <w:bCs w:val="0"/>
          <w:kern w:val="2"/>
          <w:sz w:val="24"/>
          <w:szCs w:val="24"/>
        </w:rPr>
        <w:t>汇聚企业资源支持高校专业综合改革和创新创业教育</w:t>
      </w:r>
      <w:r>
        <w:rPr>
          <w:rFonts w:hint="eastAsia" w:ascii="宋体" w:hAnsi="宋体"/>
          <w:b w:val="0"/>
          <w:bCs w:val="0"/>
          <w:kern w:val="2"/>
          <w:sz w:val="24"/>
          <w:szCs w:val="24"/>
        </w:rPr>
        <w:t>，搭建校企合作协同育人平台。北京博创智联科技主要针对高校嵌入式、物联网、移动互联网、大数据、工业机器人、人工智能等课程和相关专业，</w:t>
      </w:r>
      <w:r>
        <w:rPr>
          <w:rFonts w:ascii="宋体" w:hAnsi="宋体"/>
          <w:b w:val="0"/>
          <w:bCs w:val="0"/>
          <w:kern w:val="2"/>
          <w:sz w:val="24"/>
          <w:szCs w:val="24"/>
        </w:rPr>
        <w:t>面向高校有关专业和教师，由企业提供经费、师资、技术、平台等方面的支持，将产业和技术的最新发展、行业对人才培养的最新要求引入教学过程，</w:t>
      </w:r>
      <w:r>
        <w:rPr>
          <w:rFonts w:hint="eastAsia" w:ascii="宋体" w:hAnsi="宋体"/>
          <w:b w:val="0"/>
          <w:bCs w:val="0"/>
          <w:kern w:val="2"/>
          <w:sz w:val="24"/>
          <w:szCs w:val="24"/>
        </w:rPr>
        <w:t>支持高校的人才培养和专业综合改革。</w:t>
      </w:r>
    </w:p>
    <w:p>
      <w:pPr>
        <w:pStyle w:val="2"/>
        <w:spacing w:line="266" w:lineRule="atLeast"/>
        <w:jc w:val="left"/>
        <w:rPr>
          <w:rFonts w:ascii="宋体" w:hAnsi="宋体"/>
          <w:bCs w:val="0"/>
          <w:kern w:val="2"/>
          <w:sz w:val="24"/>
          <w:szCs w:val="24"/>
        </w:rPr>
      </w:pPr>
      <w:r>
        <w:rPr>
          <w:rFonts w:hint="eastAsia" w:ascii="宋体" w:hAnsi="宋体"/>
          <w:bCs w:val="0"/>
          <w:kern w:val="2"/>
          <w:sz w:val="24"/>
          <w:szCs w:val="24"/>
        </w:rPr>
        <w:t>二、项目内容</w:t>
      </w:r>
    </w:p>
    <w:p>
      <w:pPr>
        <w:pStyle w:val="2"/>
        <w:spacing w:line="266" w:lineRule="atLeast"/>
        <w:jc w:val="left"/>
        <w:rPr>
          <w:rFonts w:asciiTheme="minorEastAsia" w:hAnsiTheme="minorEastAsia" w:eastAsiaTheme="minorEastAsia"/>
          <w:bCs w:val="0"/>
          <w:kern w:val="2"/>
          <w:sz w:val="24"/>
          <w:szCs w:val="24"/>
        </w:rPr>
      </w:pPr>
      <w:r>
        <w:rPr>
          <w:rFonts w:hint="eastAsia" w:asciiTheme="minorEastAsia" w:hAnsiTheme="minorEastAsia" w:eastAsiaTheme="minorEastAsia"/>
          <w:bCs w:val="0"/>
          <w:kern w:val="2"/>
          <w:sz w:val="24"/>
          <w:szCs w:val="24"/>
        </w:rPr>
        <w:t>（一）新工科建设</w:t>
      </w:r>
    </w:p>
    <w:p>
      <w:pPr>
        <w:pStyle w:val="2"/>
        <w:spacing w:line="266" w:lineRule="atLeast"/>
        <w:ind w:firstLine="340"/>
        <w:jc w:val="left"/>
        <w:rPr>
          <w:rFonts w:ascii="宋体" w:hAnsi="宋体"/>
          <w:b w:val="0"/>
          <w:bCs w:val="0"/>
          <w:kern w:val="2"/>
          <w:sz w:val="24"/>
          <w:szCs w:val="24"/>
        </w:rPr>
      </w:pPr>
      <w:r>
        <w:rPr>
          <w:rFonts w:hint="eastAsia" w:ascii="宋体" w:hAnsi="宋体"/>
          <w:b w:val="0"/>
          <w:bCs w:val="0"/>
          <w:kern w:val="2"/>
          <w:sz w:val="24"/>
          <w:szCs w:val="24"/>
        </w:rPr>
        <w:t>北京博创智联科技将联合全国本科高校共同开展新工科专业建设，为合作院校培养专业新工科专业所需要的师资力量，配合建立新工科课程体系，</w:t>
      </w:r>
      <w:r>
        <w:rPr>
          <w:rFonts w:ascii="宋体" w:hAnsi="宋体"/>
          <w:b w:val="0"/>
          <w:bCs w:val="0"/>
          <w:kern w:val="2"/>
          <w:sz w:val="24"/>
          <w:szCs w:val="24"/>
        </w:rPr>
        <w:t>提供</w:t>
      </w:r>
      <w:r>
        <w:rPr>
          <w:rFonts w:hint="eastAsia" w:ascii="宋体" w:hAnsi="宋体"/>
          <w:b w:val="0"/>
          <w:bCs w:val="0"/>
          <w:kern w:val="2"/>
          <w:sz w:val="24"/>
          <w:szCs w:val="24"/>
        </w:rPr>
        <w:t>新工科方向相关</w:t>
      </w:r>
      <w:r>
        <w:rPr>
          <w:rFonts w:ascii="宋体" w:hAnsi="宋体"/>
          <w:b w:val="0"/>
          <w:bCs w:val="0"/>
          <w:kern w:val="2"/>
          <w:sz w:val="24"/>
          <w:szCs w:val="24"/>
        </w:rPr>
        <w:t>的实验室</w:t>
      </w:r>
      <w:r>
        <w:rPr>
          <w:rFonts w:hint="eastAsia" w:ascii="宋体" w:hAnsi="宋体"/>
          <w:b w:val="0"/>
          <w:bCs w:val="0"/>
          <w:kern w:val="2"/>
          <w:sz w:val="24"/>
          <w:szCs w:val="24"/>
        </w:rPr>
        <w:t>软硬件设备</w:t>
      </w:r>
      <w:r>
        <w:rPr>
          <w:rFonts w:ascii="宋体" w:hAnsi="宋体"/>
          <w:b w:val="0"/>
          <w:bCs w:val="0"/>
          <w:kern w:val="2"/>
          <w:sz w:val="24"/>
          <w:szCs w:val="24"/>
        </w:rPr>
        <w:t>资源</w:t>
      </w:r>
      <w:r>
        <w:rPr>
          <w:rFonts w:hint="eastAsia" w:ascii="宋体" w:hAnsi="宋体"/>
          <w:b w:val="0"/>
          <w:bCs w:val="0"/>
          <w:kern w:val="2"/>
          <w:sz w:val="24"/>
          <w:szCs w:val="24"/>
        </w:rPr>
        <w:t>，</w:t>
      </w:r>
      <w:r>
        <w:rPr>
          <w:rFonts w:ascii="宋体" w:hAnsi="宋体"/>
          <w:b w:val="0"/>
          <w:bCs w:val="0"/>
          <w:kern w:val="2"/>
          <w:sz w:val="24"/>
          <w:szCs w:val="24"/>
        </w:rPr>
        <w:t>这些资源</w:t>
      </w:r>
      <w:r>
        <w:rPr>
          <w:rFonts w:hint="eastAsia" w:ascii="宋体" w:hAnsi="宋体"/>
          <w:b w:val="0"/>
          <w:bCs w:val="0"/>
          <w:kern w:val="2"/>
          <w:sz w:val="24"/>
          <w:szCs w:val="24"/>
        </w:rPr>
        <w:t>基于学校相关专业实验室的实际需要，</w:t>
      </w:r>
      <w:r>
        <w:rPr>
          <w:rFonts w:ascii="宋体" w:hAnsi="宋体"/>
          <w:b w:val="0"/>
          <w:bCs w:val="0"/>
          <w:kern w:val="2"/>
          <w:sz w:val="24"/>
          <w:szCs w:val="24"/>
        </w:rPr>
        <w:t>包括硬件、软件、平台、</w:t>
      </w:r>
      <w:r>
        <w:rPr>
          <w:rFonts w:hint="eastAsia" w:ascii="宋体" w:hAnsi="宋体"/>
          <w:b w:val="0"/>
          <w:bCs w:val="0"/>
          <w:kern w:val="2"/>
          <w:sz w:val="24"/>
          <w:szCs w:val="24"/>
        </w:rPr>
        <w:t>教学系统</w:t>
      </w:r>
      <w:r>
        <w:rPr>
          <w:rFonts w:ascii="宋体" w:hAnsi="宋体"/>
          <w:b w:val="0"/>
          <w:bCs w:val="0"/>
          <w:kern w:val="2"/>
          <w:sz w:val="24"/>
          <w:szCs w:val="24"/>
        </w:rPr>
        <w:t>、课程体系、</w:t>
      </w:r>
      <w:r>
        <w:rPr>
          <w:rFonts w:hint="eastAsia" w:ascii="宋体" w:hAnsi="宋体"/>
          <w:b w:val="0"/>
          <w:bCs w:val="0"/>
          <w:kern w:val="2"/>
          <w:sz w:val="24"/>
          <w:szCs w:val="24"/>
        </w:rPr>
        <w:t>课件</w:t>
      </w:r>
      <w:r>
        <w:rPr>
          <w:rFonts w:ascii="宋体" w:hAnsi="宋体"/>
          <w:b w:val="0"/>
          <w:bCs w:val="0"/>
          <w:kern w:val="2"/>
          <w:sz w:val="24"/>
          <w:szCs w:val="24"/>
        </w:rPr>
        <w:t>、师资培训</w:t>
      </w:r>
      <w:r>
        <w:rPr>
          <w:rFonts w:hint="eastAsia" w:ascii="宋体" w:hAnsi="宋体"/>
          <w:b w:val="0"/>
          <w:bCs w:val="0"/>
          <w:kern w:val="2"/>
          <w:sz w:val="24"/>
          <w:szCs w:val="24"/>
        </w:rPr>
        <w:t>等。</w:t>
      </w:r>
    </w:p>
    <w:p>
      <w:pPr>
        <w:pStyle w:val="2"/>
        <w:spacing w:line="266" w:lineRule="atLeast"/>
        <w:jc w:val="left"/>
        <w:rPr>
          <w:rFonts w:ascii="宋体" w:hAnsi="宋体"/>
          <w:b w:val="0"/>
          <w:sz w:val="24"/>
        </w:rPr>
      </w:pPr>
      <w:r>
        <w:rPr>
          <w:rFonts w:hint="eastAsia" w:ascii="宋体" w:hAnsi="宋体"/>
          <w:sz w:val="24"/>
        </w:rPr>
        <w:t>申报条件</w:t>
      </w:r>
    </w:p>
    <w:p>
      <w:pPr>
        <w:pStyle w:val="2"/>
        <w:spacing w:line="266" w:lineRule="atLeast"/>
        <w:jc w:val="left"/>
        <w:rPr>
          <w:rFonts w:ascii="宋体" w:hAnsi="宋体"/>
          <w:b w:val="0"/>
          <w:bCs w:val="0"/>
          <w:kern w:val="2"/>
          <w:sz w:val="24"/>
          <w:szCs w:val="24"/>
        </w:rPr>
      </w:pPr>
      <w:r>
        <w:rPr>
          <w:rFonts w:hint="eastAsia" w:ascii="宋体" w:hAnsi="宋体"/>
          <w:b w:val="0"/>
          <w:bCs w:val="0"/>
          <w:kern w:val="2"/>
          <w:sz w:val="24"/>
          <w:szCs w:val="24"/>
        </w:rPr>
        <w:t>1、申报新工科专业方向为人工智能、嵌入式、物联网、大数据、机器人等领域专业；</w:t>
      </w:r>
    </w:p>
    <w:p>
      <w:pPr>
        <w:pStyle w:val="2"/>
        <w:spacing w:line="266" w:lineRule="atLeast"/>
        <w:jc w:val="left"/>
        <w:rPr>
          <w:rFonts w:ascii="宋体" w:hAnsi="宋体"/>
          <w:b w:val="0"/>
          <w:bCs w:val="0"/>
          <w:kern w:val="2"/>
          <w:sz w:val="24"/>
          <w:szCs w:val="24"/>
        </w:rPr>
      </w:pPr>
      <w:r>
        <w:rPr>
          <w:rFonts w:hint="eastAsia" w:ascii="宋体" w:hAnsi="宋体"/>
          <w:b w:val="0"/>
          <w:bCs w:val="0"/>
          <w:kern w:val="2"/>
          <w:sz w:val="24"/>
          <w:szCs w:val="24"/>
        </w:rPr>
        <w:t>2、申报院校有新工科方面的师资科研力量，有较强的专业背景与相关专业教学经验；</w:t>
      </w:r>
    </w:p>
    <w:p>
      <w:pPr>
        <w:pStyle w:val="2"/>
        <w:spacing w:line="266" w:lineRule="atLeast"/>
        <w:jc w:val="left"/>
        <w:rPr>
          <w:rFonts w:ascii="宋体" w:hAnsi="宋体"/>
          <w:b w:val="0"/>
          <w:bCs w:val="0"/>
          <w:kern w:val="2"/>
          <w:sz w:val="24"/>
          <w:szCs w:val="24"/>
        </w:rPr>
      </w:pPr>
      <w:r>
        <w:rPr>
          <w:rFonts w:hint="eastAsia" w:ascii="宋体" w:hAnsi="宋体"/>
          <w:b w:val="0"/>
          <w:bCs w:val="0"/>
          <w:kern w:val="2"/>
          <w:sz w:val="24"/>
          <w:szCs w:val="24"/>
        </w:rPr>
        <w:t>3、优选开展工程教育认证的院校；有新工作专业方向的院校；有创新人才培养新模式的院校；</w:t>
      </w:r>
    </w:p>
    <w:p>
      <w:pPr>
        <w:pStyle w:val="2"/>
        <w:spacing w:line="266" w:lineRule="atLeast"/>
        <w:jc w:val="left"/>
        <w:rPr>
          <w:rFonts w:ascii="宋体" w:hAnsi="宋体" w:cs="华文仿宋"/>
          <w:sz w:val="24"/>
        </w:rPr>
      </w:pPr>
      <w:r>
        <w:rPr>
          <w:rFonts w:hint="eastAsia" w:ascii="宋体" w:hAnsi="宋体"/>
          <w:b w:val="0"/>
          <w:bCs w:val="0"/>
          <w:kern w:val="2"/>
          <w:sz w:val="24"/>
          <w:szCs w:val="24"/>
        </w:rPr>
        <w:t>4、申报院校选择北京博创智联科技为该专业发展的优先教育合作方，以及专业发展所需的技术及产品供应商。</w:t>
      </w:r>
    </w:p>
    <w:p>
      <w:pPr>
        <w:ind w:firstLine="0" w:firstLineChars="0"/>
        <w:contextualSpacing/>
        <w:jc w:val="left"/>
        <w:rPr>
          <w:rFonts w:ascii="宋体" w:hAnsi="宋体"/>
          <w:b/>
          <w:sz w:val="24"/>
        </w:rPr>
      </w:pPr>
      <w:r>
        <w:rPr>
          <w:rFonts w:hint="eastAsia" w:ascii="宋体" w:hAnsi="宋体"/>
          <w:b/>
          <w:sz w:val="24"/>
        </w:rPr>
        <w:t>建设要求</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围绕相关专业开展新工科教学改革</w:t>
      </w:r>
      <w:r>
        <w:rPr>
          <w:rFonts w:ascii="宋体" w:hAnsi="宋体"/>
          <w:b w:val="0"/>
          <w:bCs w:val="0"/>
          <w:kern w:val="2"/>
          <w:sz w:val="24"/>
          <w:szCs w:val="24"/>
        </w:rPr>
        <w:t>（基于</w:t>
      </w:r>
      <w:r>
        <w:rPr>
          <w:rFonts w:hint="eastAsia" w:ascii="宋体" w:hAnsi="宋体"/>
          <w:b w:val="0"/>
          <w:bCs w:val="0"/>
          <w:kern w:val="2"/>
          <w:sz w:val="24"/>
          <w:szCs w:val="24"/>
        </w:rPr>
        <w:t>北京博创智联据科技</w:t>
      </w:r>
      <w:r>
        <w:rPr>
          <w:rFonts w:ascii="宋体" w:hAnsi="宋体"/>
          <w:b w:val="0"/>
          <w:bCs w:val="0"/>
          <w:kern w:val="2"/>
          <w:sz w:val="24"/>
          <w:szCs w:val="24"/>
        </w:rPr>
        <w:t>提供的硬件平台）</w:t>
      </w:r>
    </w:p>
    <w:p>
      <w:pPr>
        <w:pStyle w:val="2"/>
        <w:numPr>
          <w:ilvl w:val="0"/>
          <w:numId w:val="1"/>
        </w:numPr>
        <w:spacing w:line="266" w:lineRule="atLeast"/>
        <w:jc w:val="left"/>
        <w:rPr>
          <w:rFonts w:ascii="宋体" w:hAnsi="宋体"/>
          <w:b w:val="0"/>
          <w:bCs w:val="0"/>
          <w:kern w:val="2"/>
          <w:sz w:val="24"/>
          <w:szCs w:val="24"/>
        </w:rPr>
      </w:pPr>
      <w:r>
        <w:rPr>
          <w:rFonts w:ascii="宋体" w:hAnsi="宋体"/>
          <w:b w:val="0"/>
          <w:bCs w:val="0"/>
          <w:kern w:val="2"/>
          <w:sz w:val="24"/>
          <w:szCs w:val="24"/>
        </w:rPr>
        <w:t>课程大纲，包括具体的课程时间分配、章节、实验、习题描述等</w:t>
      </w:r>
      <w:r>
        <w:rPr>
          <w:rFonts w:hint="eastAsia" w:ascii="宋体" w:hAnsi="宋体"/>
          <w:b w:val="0"/>
          <w:bCs w:val="0"/>
          <w:kern w:val="2"/>
          <w:sz w:val="24"/>
          <w:szCs w:val="24"/>
        </w:rPr>
        <w:t>。</w:t>
      </w:r>
    </w:p>
    <w:p>
      <w:pPr>
        <w:pStyle w:val="2"/>
        <w:numPr>
          <w:ilvl w:val="0"/>
          <w:numId w:val="1"/>
        </w:numPr>
        <w:spacing w:line="266" w:lineRule="atLeast"/>
        <w:jc w:val="left"/>
        <w:rPr>
          <w:rFonts w:ascii="宋体" w:hAnsi="宋体"/>
          <w:b w:val="0"/>
          <w:bCs w:val="0"/>
          <w:kern w:val="2"/>
          <w:sz w:val="24"/>
          <w:szCs w:val="24"/>
        </w:rPr>
      </w:pPr>
      <w:r>
        <w:rPr>
          <w:rFonts w:ascii="宋体" w:hAnsi="宋体"/>
          <w:b w:val="0"/>
          <w:bCs w:val="0"/>
          <w:kern w:val="2"/>
          <w:sz w:val="24"/>
          <w:szCs w:val="24"/>
        </w:rPr>
        <w:t>教材</w:t>
      </w:r>
      <w:r>
        <w:rPr>
          <w:rFonts w:hint="eastAsia" w:ascii="宋体" w:hAnsi="宋体"/>
          <w:b w:val="0"/>
          <w:bCs w:val="0"/>
          <w:kern w:val="2"/>
          <w:sz w:val="24"/>
          <w:szCs w:val="24"/>
        </w:rPr>
        <w:t>编写</w:t>
      </w:r>
      <w:r>
        <w:rPr>
          <w:rFonts w:ascii="宋体" w:hAnsi="宋体"/>
          <w:b w:val="0"/>
          <w:bCs w:val="0"/>
          <w:kern w:val="2"/>
          <w:sz w:val="24"/>
          <w:szCs w:val="24"/>
        </w:rPr>
        <w:t>：基于</w:t>
      </w:r>
      <w:r>
        <w:rPr>
          <w:rFonts w:hint="eastAsia" w:ascii="宋体" w:hAnsi="宋体"/>
          <w:b w:val="0"/>
          <w:bCs w:val="0"/>
          <w:kern w:val="2"/>
          <w:sz w:val="24"/>
          <w:szCs w:val="24"/>
        </w:rPr>
        <w:t>北京博创智联科技</w:t>
      </w:r>
      <w:r>
        <w:rPr>
          <w:rFonts w:ascii="宋体" w:hAnsi="宋体"/>
          <w:b w:val="0"/>
          <w:bCs w:val="0"/>
          <w:kern w:val="2"/>
          <w:sz w:val="24"/>
          <w:szCs w:val="24"/>
        </w:rPr>
        <w:t>提供的硬件平台，开发适用于相关专业的配套教材。</w:t>
      </w:r>
    </w:p>
    <w:p>
      <w:pPr>
        <w:pStyle w:val="2"/>
        <w:numPr>
          <w:ilvl w:val="0"/>
          <w:numId w:val="1"/>
        </w:numPr>
        <w:spacing w:line="266" w:lineRule="atLeast"/>
        <w:jc w:val="left"/>
        <w:rPr>
          <w:rFonts w:ascii="宋体" w:hAnsi="宋体"/>
          <w:b w:val="0"/>
          <w:bCs w:val="0"/>
          <w:kern w:val="2"/>
          <w:sz w:val="24"/>
          <w:szCs w:val="24"/>
        </w:rPr>
      </w:pPr>
      <w:r>
        <w:rPr>
          <w:rFonts w:hint="eastAsia" w:ascii="宋体" w:hAnsi="宋体"/>
          <w:b w:val="0"/>
          <w:bCs w:val="0"/>
          <w:kern w:val="2"/>
          <w:sz w:val="24"/>
          <w:szCs w:val="24"/>
        </w:rPr>
        <w:t>授课</w:t>
      </w:r>
      <w:r>
        <w:rPr>
          <w:rFonts w:ascii="宋体" w:hAnsi="宋体"/>
          <w:b w:val="0"/>
          <w:bCs w:val="0"/>
          <w:kern w:val="2"/>
          <w:sz w:val="24"/>
          <w:szCs w:val="24"/>
        </w:rPr>
        <w:t>教案：每章节均提供 PPT 课件。提供课程相关的参考书目、论文参考文献、网络</w:t>
      </w:r>
      <w:r>
        <w:rPr>
          <w:rFonts w:hint="eastAsia" w:ascii="宋体" w:hAnsi="宋体"/>
          <w:b w:val="0"/>
          <w:bCs w:val="0"/>
          <w:kern w:val="2"/>
          <w:sz w:val="24"/>
          <w:szCs w:val="24"/>
        </w:rPr>
        <w:t>MOOC</w:t>
      </w:r>
      <w:r>
        <w:rPr>
          <w:rFonts w:ascii="宋体" w:hAnsi="宋体"/>
          <w:b w:val="0"/>
          <w:bCs w:val="0"/>
          <w:kern w:val="2"/>
          <w:sz w:val="24"/>
          <w:szCs w:val="24"/>
        </w:rPr>
        <w:t>资源等内容</w:t>
      </w:r>
      <w:r>
        <w:rPr>
          <w:rFonts w:hint="eastAsia" w:ascii="宋体" w:hAnsi="宋体"/>
          <w:b w:val="0"/>
          <w:bCs w:val="0"/>
          <w:kern w:val="2"/>
          <w:sz w:val="24"/>
          <w:szCs w:val="24"/>
        </w:rPr>
        <w:t>。</w:t>
      </w:r>
    </w:p>
    <w:p>
      <w:pPr>
        <w:pStyle w:val="2"/>
        <w:numPr>
          <w:ilvl w:val="0"/>
          <w:numId w:val="1"/>
        </w:numPr>
        <w:spacing w:line="266" w:lineRule="atLeast"/>
        <w:jc w:val="left"/>
        <w:rPr>
          <w:rFonts w:ascii="宋体" w:hAnsi="宋体"/>
          <w:b w:val="0"/>
          <w:bCs w:val="0"/>
          <w:kern w:val="2"/>
          <w:sz w:val="24"/>
          <w:szCs w:val="24"/>
        </w:rPr>
      </w:pPr>
      <w:r>
        <w:rPr>
          <w:rFonts w:ascii="宋体" w:hAnsi="宋体"/>
          <w:b w:val="0"/>
          <w:bCs w:val="0"/>
          <w:kern w:val="2"/>
          <w:sz w:val="24"/>
          <w:szCs w:val="24"/>
        </w:rPr>
        <w:t>典型教学案例：围绕课程教学内容，开发至少 2个典型教学案例</w:t>
      </w:r>
      <w:r>
        <w:rPr>
          <w:rFonts w:hint="eastAsia" w:ascii="宋体" w:hAnsi="宋体"/>
          <w:b w:val="0"/>
          <w:bCs w:val="0"/>
          <w:kern w:val="2"/>
          <w:sz w:val="24"/>
          <w:szCs w:val="24"/>
        </w:rPr>
        <w:t>。</w:t>
      </w:r>
    </w:p>
    <w:p>
      <w:pPr>
        <w:pStyle w:val="2"/>
        <w:numPr>
          <w:ilvl w:val="0"/>
          <w:numId w:val="1"/>
        </w:numPr>
        <w:spacing w:line="266" w:lineRule="atLeast"/>
        <w:jc w:val="left"/>
        <w:rPr>
          <w:rFonts w:ascii="宋体" w:hAnsi="宋体"/>
          <w:b w:val="0"/>
          <w:bCs w:val="0"/>
          <w:kern w:val="2"/>
          <w:sz w:val="24"/>
          <w:szCs w:val="24"/>
        </w:rPr>
      </w:pPr>
      <w:r>
        <w:rPr>
          <w:rFonts w:ascii="宋体" w:hAnsi="宋体"/>
          <w:b w:val="0"/>
          <w:bCs w:val="0"/>
          <w:kern w:val="2"/>
          <w:sz w:val="24"/>
          <w:szCs w:val="24"/>
        </w:rPr>
        <w:t>习题：按照教学内容和进度情况，每章节设计与该章节匹配的习题，并给出参考答案</w:t>
      </w:r>
      <w:r>
        <w:rPr>
          <w:rFonts w:hint="eastAsia" w:ascii="宋体" w:hAnsi="宋体"/>
          <w:b w:val="0"/>
          <w:bCs w:val="0"/>
          <w:kern w:val="2"/>
          <w:sz w:val="24"/>
          <w:szCs w:val="24"/>
        </w:rPr>
        <w:t>。</w:t>
      </w:r>
    </w:p>
    <w:p>
      <w:pPr>
        <w:pStyle w:val="2"/>
        <w:numPr>
          <w:ilvl w:val="0"/>
          <w:numId w:val="1"/>
        </w:numPr>
        <w:spacing w:line="266" w:lineRule="atLeast"/>
        <w:jc w:val="left"/>
        <w:rPr>
          <w:rFonts w:ascii="宋体" w:hAnsi="宋体"/>
          <w:b w:val="0"/>
          <w:bCs w:val="0"/>
          <w:kern w:val="2"/>
          <w:sz w:val="24"/>
          <w:szCs w:val="24"/>
        </w:rPr>
      </w:pPr>
      <w:r>
        <w:rPr>
          <w:rFonts w:ascii="宋体" w:hAnsi="宋体"/>
          <w:b w:val="0"/>
          <w:bCs w:val="0"/>
          <w:kern w:val="2"/>
          <w:sz w:val="24"/>
          <w:szCs w:val="24"/>
        </w:rPr>
        <w:t>课程实验：每个实验项目包含实验目的、实验原理、实验步骤、实验结果及实验报告等</w:t>
      </w:r>
      <w:r>
        <w:rPr>
          <w:rFonts w:hint="eastAsia" w:ascii="宋体" w:hAnsi="宋体"/>
          <w:b w:val="0"/>
          <w:bCs w:val="0"/>
          <w:kern w:val="2"/>
          <w:sz w:val="24"/>
          <w:szCs w:val="24"/>
        </w:rPr>
        <w:t>。</w:t>
      </w:r>
    </w:p>
    <w:p>
      <w:pPr>
        <w:pStyle w:val="2"/>
        <w:numPr>
          <w:ilvl w:val="0"/>
          <w:numId w:val="1"/>
        </w:numPr>
        <w:spacing w:line="266" w:lineRule="atLeast"/>
        <w:jc w:val="left"/>
        <w:rPr>
          <w:rFonts w:ascii="宋体" w:hAnsi="宋体"/>
          <w:b w:val="0"/>
          <w:bCs w:val="0"/>
          <w:kern w:val="2"/>
          <w:sz w:val="24"/>
          <w:szCs w:val="24"/>
        </w:rPr>
      </w:pPr>
      <w:r>
        <w:rPr>
          <w:rFonts w:ascii="宋体" w:hAnsi="宋体"/>
          <w:b w:val="0"/>
          <w:bCs w:val="0"/>
          <w:kern w:val="2"/>
          <w:sz w:val="24"/>
          <w:szCs w:val="24"/>
        </w:rPr>
        <w:t>注明可公开、可共享。</w:t>
      </w:r>
    </w:p>
    <w:p>
      <w:pPr>
        <w:ind w:firstLine="0" w:firstLineChars="0"/>
        <w:contextualSpacing/>
        <w:jc w:val="left"/>
        <w:rPr>
          <w:rFonts w:ascii="宋体" w:hAnsi="宋体"/>
          <w:sz w:val="24"/>
        </w:rPr>
      </w:pPr>
    </w:p>
    <w:p>
      <w:pPr>
        <w:pStyle w:val="2"/>
        <w:spacing w:line="266" w:lineRule="atLeast"/>
        <w:jc w:val="left"/>
        <w:rPr>
          <w:rFonts w:ascii="宋体" w:hAnsi="宋体"/>
          <w:b w:val="0"/>
          <w:sz w:val="24"/>
        </w:rPr>
      </w:pPr>
      <w:r>
        <w:rPr>
          <w:rFonts w:hint="eastAsia" w:ascii="宋体" w:hAnsi="宋体"/>
          <w:sz w:val="24"/>
        </w:rPr>
        <w:t>支持办法</w:t>
      </w:r>
    </w:p>
    <w:p>
      <w:pPr>
        <w:pStyle w:val="2"/>
        <w:spacing w:line="266" w:lineRule="atLeast"/>
        <w:jc w:val="left"/>
        <w:rPr>
          <w:rFonts w:ascii="宋体" w:hAnsi="宋体"/>
          <w:b w:val="0"/>
          <w:bCs w:val="0"/>
          <w:kern w:val="2"/>
          <w:sz w:val="24"/>
          <w:szCs w:val="24"/>
        </w:rPr>
      </w:pPr>
      <w:r>
        <w:rPr>
          <w:rFonts w:hint="eastAsia" w:ascii="宋体" w:hAnsi="宋体"/>
          <w:sz w:val="24"/>
        </w:rPr>
        <w:t>1、</w:t>
      </w:r>
      <w:r>
        <w:rPr>
          <w:rFonts w:ascii="宋体" w:hAnsi="宋体"/>
          <w:b w:val="0"/>
          <w:bCs w:val="0"/>
          <w:kern w:val="2"/>
          <w:sz w:val="24"/>
          <w:szCs w:val="24"/>
        </w:rPr>
        <w:t>拟支持</w:t>
      </w:r>
      <w:r>
        <w:rPr>
          <w:rFonts w:hint="eastAsia" w:ascii="宋体" w:hAnsi="宋体"/>
          <w:b w:val="0"/>
          <w:bCs w:val="0"/>
          <w:kern w:val="2"/>
          <w:sz w:val="24"/>
          <w:szCs w:val="24"/>
        </w:rPr>
        <w:t>15个新工科专业项目，</w:t>
      </w:r>
      <w:r>
        <w:rPr>
          <w:rFonts w:ascii="宋体" w:hAnsi="宋体"/>
          <w:b w:val="0"/>
          <w:bCs w:val="0"/>
          <w:kern w:val="2"/>
          <w:sz w:val="24"/>
          <w:szCs w:val="24"/>
        </w:rPr>
        <w:t>建设周期从立项日起为期</w:t>
      </w:r>
      <w:r>
        <w:rPr>
          <w:rFonts w:hint="eastAsia" w:ascii="宋体" w:hAnsi="宋体"/>
          <w:b w:val="0"/>
          <w:bCs w:val="0"/>
          <w:kern w:val="2"/>
          <w:sz w:val="24"/>
          <w:szCs w:val="24"/>
        </w:rPr>
        <w:t>1</w:t>
      </w:r>
      <w:r>
        <w:rPr>
          <w:rFonts w:ascii="宋体" w:hAnsi="宋体"/>
          <w:b w:val="0"/>
          <w:bCs w:val="0"/>
          <w:kern w:val="2"/>
          <w:sz w:val="24"/>
          <w:szCs w:val="24"/>
        </w:rPr>
        <w:t>年。</w:t>
      </w:r>
    </w:p>
    <w:p>
      <w:pPr>
        <w:ind w:firstLine="0" w:firstLineChars="0"/>
        <w:rPr>
          <w:rFonts w:ascii="宋体" w:hAnsi="宋体"/>
          <w:sz w:val="24"/>
        </w:rPr>
      </w:pPr>
      <w:r>
        <w:rPr>
          <w:rFonts w:hint="eastAsia" w:ascii="宋体" w:hAnsi="宋体"/>
          <w:b/>
          <w:bCs/>
          <w:sz w:val="24"/>
        </w:rPr>
        <w:t>2、</w:t>
      </w:r>
      <w:r>
        <w:rPr>
          <w:rFonts w:hint="eastAsia" w:ascii="宋体" w:hAnsi="宋体"/>
          <w:sz w:val="24"/>
        </w:rPr>
        <w:t>每个项目3万元经费支持，用于新工科课程建设和改革，并免费提供项目开展所需要配套软件资源。在项目开展期间，校企双向保持沟通和交流，保障课程建设项目的顺利进行。</w:t>
      </w:r>
    </w:p>
    <w:p>
      <w:pPr>
        <w:pStyle w:val="2"/>
        <w:spacing w:line="266" w:lineRule="atLeast"/>
        <w:jc w:val="left"/>
        <w:rPr>
          <w:rFonts w:ascii="宋体" w:hAnsi="宋体"/>
          <w:sz w:val="24"/>
        </w:rPr>
      </w:pPr>
    </w:p>
    <w:p>
      <w:pPr>
        <w:pStyle w:val="2"/>
        <w:spacing w:line="266" w:lineRule="atLeast"/>
        <w:jc w:val="left"/>
        <w:rPr>
          <w:rFonts w:asciiTheme="minorEastAsia" w:hAnsiTheme="minorEastAsia" w:eastAsiaTheme="minorEastAsia"/>
          <w:bCs w:val="0"/>
          <w:kern w:val="2"/>
          <w:sz w:val="24"/>
          <w:szCs w:val="24"/>
        </w:rPr>
      </w:pPr>
      <w:r>
        <w:rPr>
          <w:rFonts w:hint="eastAsia" w:asciiTheme="minorEastAsia" w:hAnsiTheme="minorEastAsia" w:eastAsiaTheme="minorEastAsia"/>
          <w:bCs w:val="0"/>
          <w:kern w:val="2"/>
          <w:sz w:val="24"/>
          <w:szCs w:val="24"/>
        </w:rPr>
        <w:t>（二）教学内容和课程体系改革</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教学内容和课程体系改革项目面向全国高等院校嵌入式、物联网、移动互联网、大数据、人工智能、工业机器人等课程和相关专业，建立双向合作机制，创立符合产业需求与促进高校专业学科发展的人才培养模式，设立资助课程项目，构建全新课程体系。重点建设和推广嵌入式系统与应用、物联网技术与应用、无线传感器网络、R</w:t>
      </w:r>
      <w:r>
        <w:rPr>
          <w:rFonts w:ascii="宋体" w:hAnsi="宋体"/>
          <w:b w:val="0"/>
          <w:bCs w:val="0"/>
          <w:kern w:val="2"/>
          <w:sz w:val="24"/>
          <w:szCs w:val="24"/>
        </w:rPr>
        <w:t>FID及条码</w:t>
      </w:r>
      <w:r>
        <w:rPr>
          <w:rFonts w:hint="eastAsia" w:ascii="宋体" w:hAnsi="宋体"/>
          <w:b w:val="0"/>
          <w:bCs w:val="0"/>
          <w:kern w:val="2"/>
          <w:sz w:val="24"/>
          <w:szCs w:val="24"/>
        </w:rPr>
        <w:t>应用技术、Android移动互联网开发、云计算、大数据、工业机器人等专业和课程。</w:t>
      </w:r>
    </w:p>
    <w:p>
      <w:pPr>
        <w:pStyle w:val="2"/>
        <w:rPr>
          <w:rFonts w:ascii="宋体" w:hAnsi="宋体"/>
          <w:sz w:val="24"/>
          <w:szCs w:val="24"/>
        </w:rPr>
      </w:pPr>
      <w:r>
        <w:rPr>
          <w:rFonts w:hint="eastAsia" w:ascii="宋体" w:hAnsi="宋体"/>
          <w:sz w:val="24"/>
          <w:szCs w:val="24"/>
        </w:rPr>
        <w:t>申报条件</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教学内容与课程体系</w:t>
      </w:r>
      <w:r>
        <w:rPr>
          <w:rFonts w:ascii="宋体" w:hAnsi="宋体"/>
          <w:b w:val="0"/>
          <w:bCs w:val="0"/>
          <w:kern w:val="2"/>
          <w:sz w:val="24"/>
          <w:szCs w:val="24"/>
        </w:rPr>
        <w:t>建设项目成果须包含课程内容和典型教学案例两部分，形成完整的项目建设内容。</w:t>
      </w:r>
    </w:p>
    <w:p>
      <w:pPr>
        <w:pStyle w:val="2"/>
        <w:numPr>
          <w:ilvl w:val="0"/>
          <w:numId w:val="2"/>
        </w:numPr>
        <w:spacing w:line="266" w:lineRule="atLeast"/>
        <w:jc w:val="left"/>
        <w:rPr>
          <w:rFonts w:ascii="宋体" w:hAnsi="宋体"/>
          <w:b w:val="0"/>
          <w:bCs w:val="0"/>
          <w:kern w:val="2"/>
          <w:sz w:val="24"/>
          <w:szCs w:val="24"/>
        </w:rPr>
      </w:pPr>
      <w:bookmarkStart w:id="0" w:name="h.z34bck28nkjz" w:colFirst="0" w:colLast="0"/>
      <w:bookmarkEnd w:id="0"/>
      <w:bookmarkStart w:id="1" w:name="h.gjdgxs" w:colFirst="0" w:colLast="0"/>
      <w:bookmarkEnd w:id="1"/>
      <w:r>
        <w:rPr>
          <w:rFonts w:hint="eastAsia" w:ascii="宋体" w:hAnsi="宋体"/>
          <w:b w:val="0"/>
          <w:bCs w:val="0"/>
          <w:kern w:val="2"/>
          <w:sz w:val="24"/>
          <w:szCs w:val="24"/>
        </w:rPr>
        <w:t>申报课程应以现有课程为基础, 已经开设或已排入教学计划即将在高校开设的课程。除新兴学科外，已在高校开设两年以上。</w:t>
      </w:r>
    </w:p>
    <w:p>
      <w:pPr>
        <w:pStyle w:val="2"/>
        <w:numPr>
          <w:ilvl w:val="0"/>
          <w:numId w:val="2"/>
        </w:numPr>
        <w:spacing w:line="266" w:lineRule="atLeast"/>
        <w:jc w:val="left"/>
        <w:rPr>
          <w:rFonts w:ascii="宋体" w:hAnsi="宋体"/>
          <w:b w:val="0"/>
          <w:bCs w:val="0"/>
          <w:kern w:val="2"/>
          <w:sz w:val="24"/>
          <w:szCs w:val="24"/>
        </w:rPr>
      </w:pPr>
      <w:r>
        <w:rPr>
          <w:rFonts w:ascii="宋体" w:hAnsi="宋体"/>
          <w:b w:val="0"/>
          <w:bCs w:val="0"/>
          <w:kern w:val="2"/>
          <w:sz w:val="24"/>
          <w:szCs w:val="24"/>
        </w:rPr>
        <w:t>申报课程学时安排应不少于32学时，平均每年开课次数不少于一次。同等条件下，优先考虑受益面大的课程申报；</w:t>
      </w:r>
    </w:p>
    <w:p>
      <w:pPr>
        <w:pStyle w:val="2"/>
        <w:numPr>
          <w:ilvl w:val="0"/>
          <w:numId w:val="2"/>
        </w:numPr>
        <w:spacing w:line="266" w:lineRule="atLeast"/>
        <w:jc w:val="left"/>
        <w:rPr>
          <w:rFonts w:ascii="宋体" w:hAnsi="宋体"/>
          <w:b w:val="0"/>
          <w:bCs w:val="0"/>
          <w:kern w:val="2"/>
          <w:sz w:val="24"/>
          <w:szCs w:val="24"/>
        </w:rPr>
      </w:pPr>
      <w:r>
        <w:rPr>
          <w:rFonts w:hint="eastAsia" w:ascii="宋体" w:hAnsi="宋体"/>
          <w:b w:val="0"/>
          <w:bCs w:val="0"/>
          <w:kern w:val="2"/>
          <w:sz w:val="24"/>
          <w:szCs w:val="24"/>
        </w:rPr>
        <w:t>申报的课程如已成为学校、市级或省级精品课程建设项目将优先考虑。</w:t>
      </w:r>
    </w:p>
    <w:p>
      <w:pPr>
        <w:pStyle w:val="2"/>
        <w:rPr>
          <w:rFonts w:ascii="宋体" w:hAnsi="宋体"/>
          <w:sz w:val="24"/>
          <w:szCs w:val="24"/>
        </w:rPr>
      </w:pPr>
      <w:r>
        <w:rPr>
          <w:rFonts w:hint="eastAsia" w:ascii="宋体" w:hAnsi="宋体"/>
          <w:sz w:val="24"/>
          <w:szCs w:val="24"/>
        </w:rPr>
        <w:t>建设要求</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围绕上述课程开展</w:t>
      </w:r>
      <w:r>
        <w:rPr>
          <w:rFonts w:ascii="宋体" w:hAnsi="宋体"/>
          <w:b w:val="0"/>
          <w:bCs w:val="0"/>
          <w:kern w:val="2"/>
          <w:sz w:val="24"/>
          <w:szCs w:val="24"/>
        </w:rPr>
        <w:t>教学内容和课程体系改革项目（基于</w:t>
      </w:r>
      <w:r>
        <w:rPr>
          <w:rFonts w:hint="eastAsia" w:ascii="宋体" w:hAnsi="宋体"/>
          <w:b w:val="0"/>
          <w:bCs w:val="0"/>
          <w:kern w:val="2"/>
          <w:sz w:val="24"/>
          <w:szCs w:val="24"/>
        </w:rPr>
        <w:t>北京博创智联据科技</w:t>
      </w:r>
      <w:r>
        <w:rPr>
          <w:rFonts w:ascii="宋体" w:hAnsi="宋体"/>
          <w:b w:val="0"/>
          <w:bCs w:val="0"/>
          <w:kern w:val="2"/>
          <w:sz w:val="24"/>
          <w:szCs w:val="24"/>
        </w:rPr>
        <w:t>提供的硬件平台）</w:t>
      </w:r>
    </w:p>
    <w:p>
      <w:pPr>
        <w:pStyle w:val="2"/>
        <w:spacing w:line="266" w:lineRule="atLeast"/>
        <w:ind w:left="60" w:firstLine="420" w:firstLineChars="175"/>
        <w:jc w:val="left"/>
        <w:rPr>
          <w:rFonts w:ascii="宋体" w:hAnsi="宋体"/>
          <w:b w:val="0"/>
          <w:bCs w:val="0"/>
          <w:kern w:val="2"/>
          <w:sz w:val="24"/>
          <w:szCs w:val="24"/>
        </w:rPr>
      </w:pPr>
      <w:r>
        <w:rPr>
          <w:rFonts w:hint="eastAsia" w:ascii="宋体" w:hAnsi="宋体"/>
          <w:b w:val="0"/>
          <w:bCs w:val="0"/>
          <w:kern w:val="2"/>
          <w:sz w:val="24"/>
          <w:szCs w:val="24"/>
        </w:rPr>
        <w:t>1.</w:t>
      </w:r>
      <w:r>
        <w:rPr>
          <w:rFonts w:ascii="宋体" w:hAnsi="宋体"/>
          <w:b w:val="0"/>
          <w:bCs w:val="0"/>
          <w:kern w:val="2"/>
          <w:sz w:val="24"/>
          <w:szCs w:val="24"/>
        </w:rPr>
        <w:t>课程大纲，包括具体的课程时间分配、章节、实验、习题描述等</w:t>
      </w:r>
      <w:r>
        <w:rPr>
          <w:rFonts w:hint="eastAsia" w:ascii="宋体" w:hAnsi="宋体"/>
          <w:b w:val="0"/>
          <w:bCs w:val="0"/>
          <w:kern w:val="2"/>
          <w:sz w:val="24"/>
          <w:szCs w:val="24"/>
        </w:rPr>
        <w:t>。</w:t>
      </w:r>
    </w:p>
    <w:p>
      <w:pPr>
        <w:pStyle w:val="2"/>
        <w:spacing w:line="266" w:lineRule="atLeast"/>
        <w:ind w:left="60" w:firstLine="420"/>
        <w:jc w:val="left"/>
        <w:rPr>
          <w:rFonts w:ascii="宋体" w:hAnsi="宋体"/>
          <w:b w:val="0"/>
          <w:bCs w:val="0"/>
          <w:kern w:val="2"/>
          <w:sz w:val="24"/>
          <w:szCs w:val="24"/>
        </w:rPr>
      </w:pPr>
      <w:r>
        <w:rPr>
          <w:rFonts w:hint="eastAsia" w:ascii="宋体" w:hAnsi="宋体"/>
          <w:b w:val="0"/>
          <w:bCs w:val="0"/>
          <w:kern w:val="2"/>
          <w:sz w:val="24"/>
          <w:szCs w:val="24"/>
        </w:rPr>
        <w:t>2.</w:t>
      </w:r>
      <w:r>
        <w:rPr>
          <w:rFonts w:ascii="宋体" w:hAnsi="宋体"/>
          <w:b w:val="0"/>
          <w:bCs w:val="0"/>
          <w:kern w:val="2"/>
          <w:sz w:val="24"/>
          <w:szCs w:val="24"/>
        </w:rPr>
        <w:t>教材</w:t>
      </w:r>
      <w:r>
        <w:rPr>
          <w:rFonts w:hint="eastAsia" w:ascii="宋体" w:hAnsi="宋体"/>
          <w:b w:val="0"/>
          <w:bCs w:val="0"/>
          <w:kern w:val="2"/>
          <w:sz w:val="24"/>
          <w:szCs w:val="24"/>
        </w:rPr>
        <w:t>编写</w:t>
      </w:r>
      <w:r>
        <w:rPr>
          <w:rFonts w:ascii="宋体" w:hAnsi="宋体"/>
          <w:b w:val="0"/>
          <w:bCs w:val="0"/>
          <w:kern w:val="2"/>
          <w:sz w:val="24"/>
          <w:szCs w:val="24"/>
        </w:rPr>
        <w:t>：基于</w:t>
      </w:r>
      <w:r>
        <w:rPr>
          <w:rFonts w:hint="eastAsia" w:ascii="宋体" w:hAnsi="宋体"/>
          <w:b w:val="0"/>
          <w:bCs w:val="0"/>
          <w:kern w:val="2"/>
          <w:sz w:val="24"/>
          <w:szCs w:val="24"/>
        </w:rPr>
        <w:t>北京博创智联科技</w:t>
      </w:r>
      <w:r>
        <w:rPr>
          <w:rFonts w:ascii="宋体" w:hAnsi="宋体"/>
          <w:b w:val="0"/>
          <w:bCs w:val="0"/>
          <w:kern w:val="2"/>
          <w:sz w:val="24"/>
          <w:szCs w:val="24"/>
        </w:rPr>
        <w:t>提供的硬件平台，开发适用于相关专业的配套教材。</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3.授课</w:t>
      </w:r>
      <w:r>
        <w:rPr>
          <w:rFonts w:ascii="宋体" w:hAnsi="宋体"/>
          <w:b w:val="0"/>
          <w:bCs w:val="0"/>
          <w:kern w:val="2"/>
          <w:sz w:val="24"/>
          <w:szCs w:val="24"/>
        </w:rPr>
        <w:t>教案：每章节均提供 PPT 课件。提供课程相关的参考书目、论文参考文献、网络</w:t>
      </w:r>
      <w:r>
        <w:rPr>
          <w:rFonts w:hint="eastAsia" w:ascii="宋体" w:hAnsi="宋体"/>
          <w:b w:val="0"/>
          <w:bCs w:val="0"/>
          <w:kern w:val="2"/>
          <w:sz w:val="24"/>
          <w:szCs w:val="24"/>
        </w:rPr>
        <w:t>MOOC</w:t>
      </w:r>
      <w:r>
        <w:rPr>
          <w:rFonts w:ascii="宋体" w:hAnsi="宋体"/>
          <w:b w:val="0"/>
          <w:bCs w:val="0"/>
          <w:kern w:val="2"/>
          <w:sz w:val="24"/>
          <w:szCs w:val="24"/>
        </w:rPr>
        <w:t>资源等内容</w:t>
      </w:r>
      <w:r>
        <w:rPr>
          <w:rFonts w:hint="eastAsia" w:ascii="宋体" w:hAnsi="宋体"/>
          <w:b w:val="0"/>
          <w:bCs w:val="0"/>
          <w:kern w:val="2"/>
          <w:sz w:val="24"/>
          <w:szCs w:val="24"/>
        </w:rPr>
        <w:t>。</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4.</w:t>
      </w:r>
      <w:r>
        <w:rPr>
          <w:rFonts w:ascii="宋体" w:hAnsi="宋体"/>
          <w:b w:val="0"/>
          <w:bCs w:val="0"/>
          <w:kern w:val="2"/>
          <w:sz w:val="24"/>
          <w:szCs w:val="24"/>
        </w:rPr>
        <w:t>典型教学案例：围绕课程教学内容，开发至少 2个典型教学案例</w:t>
      </w:r>
      <w:r>
        <w:rPr>
          <w:rFonts w:hint="eastAsia" w:ascii="宋体" w:hAnsi="宋体"/>
          <w:b w:val="0"/>
          <w:bCs w:val="0"/>
          <w:kern w:val="2"/>
          <w:sz w:val="24"/>
          <w:szCs w:val="24"/>
        </w:rPr>
        <w:t>。</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5.</w:t>
      </w:r>
      <w:r>
        <w:rPr>
          <w:rFonts w:ascii="宋体" w:hAnsi="宋体"/>
          <w:b w:val="0"/>
          <w:bCs w:val="0"/>
          <w:kern w:val="2"/>
          <w:sz w:val="24"/>
          <w:szCs w:val="24"/>
        </w:rPr>
        <w:t>习题：按照教学内容和进度情况，每章节设计与该章节匹配的习题，并给出参考答案</w:t>
      </w:r>
      <w:r>
        <w:rPr>
          <w:rFonts w:hint="eastAsia" w:ascii="宋体" w:hAnsi="宋体"/>
          <w:b w:val="0"/>
          <w:bCs w:val="0"/>
          <w:kern w:val="2"/>
          <w:sz w:val="24"/>
          <w:szCs w:val="24"/>
        </w:rPr>
        <w:t>。</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6.</w:t>
      </w:r>
      <w:r>
        <w:rPr>
          <w:rFonts w:ascii="宋体" w:hAnsi="宋体"/>
          <w:b w:val="0"/>
          <w:bCs w:val="0"/>
          <w:kern w:val="2"/>
          <w:sz w:val="24"/>
          <w:szCs w:val="24"/>
        </w:rPr>
        <w:t>课程实验：每个实验项目包含实验目的、实验原理、实验步骤、实验结果及实验报告等</w:t>
      </w:r>
      <w:r>
        <w:rPr>
          <w:rFonts w:hint="eastAsia" w:ascii="宋体" w:hAnsi="宋体"/>
          <w:b w:val="0"/>
          <w:bCs w:val="0"/>
          <w:kern w:val="2"/>
          <w:sz w:val="24"/>
          <w:szCs w:val="24"/>
        </w:rPr>
        <w:t>。</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7.</w:t>
      </w:r>
      <w:r>
        <w:rPr>
          <w:rFonts w:ascii="宋体" w:hAnsi="宋体"/>
          <w:b w:val="0"/>
          <w:bCs w:val="0"/>
          <w:kern w:val="2"/>
          <w:sz w:val="24"/>
          <w:szCs w:val="24"/>
        </w:rPr>
        <w:t>注明可公开、可共享。</w:t>
      </w:r>
    </w:p>
    <w:p>
      <w:pPr>
        <w:ind w:firstLine="0" w:firstLineChars="0"/>
        <w:rPr>
          <w:rFonts w:ascii="宋体" w:hAnsi="宋体"/>
          <w:b/>
          <w:sz w:val="24"/>
        </w:rPr>
      </w:pPr>
      <w:r>
        <w:rPr>
          <w:rFonts w:hint="eastAsia" w:ascii="宋体" w:hAnsi="宋体"/>
          <w:b/>
          <w:sz w:val="24"/>
        </w:rPr>
        <w:t>支持办法</w:t>
      </w:r>
    </w:p>
    <w:p>
      <w:pPr>
        <w:ind w:firstLine="241" w:firstLineChars="100"/>
        <w:rPr>
          <w:rFonts w:ascii="宋体" w:hAnsi="宋体"/>
          <w:b/>
          <w:sz w:val="24"/>
        </w:rPr>
      </w:pPr>
      <w:r>
        <w:rPr>
          <w:rFonts w:ascii="宋体" w:hAnsi="宋体"/>
          <w:b/>
          <w:sz w:val="24"/>
        </w:rPr>
        <w:t xml:space="preserve">1. </w:t>
      </w:r>
      <w:r>
        <w:rPr>
          <w:rFonts w:hint="eastAsia" w:ascii="宋体" w:hAnsi="宋体"/>
          <w:b/>
          <w:sz w:val="24"/>
        </w:rPr>
        <w:t>支持课程数目</w:t>
      </w:r>
    </w:p>
    <w:p>
      <w:pPr>
        <w:rPr>
          <w:rFonts w:ascii="宋体" w:hAnsi="宋体"/>
          <w:sz w:val="24"/>
        </w:rPr>
      </w:pPr>
      <w:r>
        <w:rPr>
          <w:rFonts w:hint="eastAsia" w:ascii="宋体" w:hAnsi="宋体"/>
          <w:sz w:val="24"/>
        </w:rPr>
        <w:t>拟支持15项课程建设项目，</w:t>
      </w:r>
      <w:r>
        <w:rPr>
          <w:rFonts w:ascii="宋体" w:hAnsi="宋体"/>
          <w:sz w:val="24"/>
        </w:rPr>
        <w:t>建设周期均从立项日起为期一年。</w:t>
      </w:r>
    </w:p>
    <w:p>
      <w:pPr>
        <w:ind w:firstLine="241" w:firstLineChars="100"/>
        <w:rPr>
          <w:rFonts w:ascii="宋体" w:hAnsi="宋体"/>
          <w:b/>
          <w:sz w:val="24"/>
        </w:rPr>
      </w:pPr>
      <w:r>
        <w:rPr>
          <w:rFonts w:ascii="宋体" w:hAnsi="宋体"/>
          <w:b/>
          <w:sz w:val="24"/>
        </w:rPr>
        <w:t xml:space="preserve">2. </w:t>
      </w:r>
      <w:r>
        <w:rPr>
          <w:rFonts w:hint="eastAsia" w:ascii="宋体" w:hAnsi="宋体"/>
          <w:b/>
          <w:sz w:val="24"/>
        </w:rPr>
        <w:t>经费支持</w:t>
      </w:r>
    </w:p>
    <w:p>
      <w:pPr>
        <w:rPr>
          <w:rFonts w:ascii="宋体" w:hAnsi="宋体"/>
          <w:sz w:val="24"/>
        </w:rPr>
      </w:pPr>
      <w:r>
        <w:rPr>
          <w:rFonts w:hint="eastAsia" w:ascii="宋体" w:hAnsi="宋体"/>
          <w:sz w:val="24"/>
        </w:rPr>
        <w:t>每个项目3万元经费支持，用于课程建设和改革，并免费提供项目开展所需要配套软件资源。在项目开展期间，校企双向保持沟通和交流，保障课程建设项目的顺利进行。</w:t>
      </w:r>
    </w:p>
    <w:p>
      <w:pPr>
        <w:rPr>
          <w:rFonts w:ascii="宋体" w:hAnsi="宋体"/>
          <w:sz w:val="24"/>
        </w:rPr>
      </w:pPr>
    </w:p>
    <w:p>
      <w:pPr>
        <w:pStyle w:val="2"/>
        <w:spacing w:line="266" w:lineRule="atLeast"/>
        <w:jc w:val="left"/>
        <w:rPr>
          <w:rFonts w:asciiTheme="minorEastAsia" w:hAnsiTheme="minorEastAsia" w:eastAsiaTheme="minorEastAsia"/>
          <w:bCs w:val="0"/>
          <w:kern w:val="2"/>
          <w:sz w:val="24"/>
          <w:szCs w:val="24"/>
        </w:rPr>
      </w:pPr>
      <w:r>
        <w:rPr>
          <w:rFonts w:hint="eastAsia" w:asciiTheme="minorEastAsia" w:hAnsiTheme="minorEastAsia" w:eastAsiaTheme="minorEastAsia"/>
          <w:bCs w:val="0"/>
          <w:kern w:val="2"/>
          <w:sz w:val="24"/>
          <w:szCs w:val="24"/>
        </w:rPr>
        <w:t>（三）</w:t>
      </w:r>
      <w:r>
        <w:rPr>
          <w:rFonts w:hint="eastAsia" w:ascii="宋体" w:hAnsi="宋体"/>
          <w:bCs w:val="0"/>
          <w:kern w:val="2"/>
          <w:sz w:val="24"/>
          <w:szCs w:val="24"/>
        </w:rPr>
        <w:t>创新创业教育改革</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创新创业教育改革项目面向全国高等院校高校嵌入式、物联网、移动互联网、大数据、人工智能、工业机器人等方向和领域，建立双向合作机制，创立符合产业需求与促进高校专业学科发展的创新创业人才培养模式，设立资助课程项目，构建全新课程体系和创客空间、大学生项目孵化平台等。</w:t>
      </w:r>
    </w:p>
    <w:p>
      <w:pPr>
        <w:spacing w:beforeLines="50" w:afterLines="50"/>
        <w:ind w:firstLine="0" w:firstLineChars="0"/>
        <w:jc w:val="left"/>
        <w:rPr>
          <w:rFonts w:ascii="宋体" w:hAnsi="宋体"/>
          <w:b/>
          <w:sz w:val="24"/>
        </w:rPr>
      </w:pPr>
      <w:r>
        <w:rPr>
          <w:rFonts w:hint="eastAsia" w:ascii="宋体" w:hAnsi="宋体"/>
          <w:b/>
          <w:sz w:val="24"/>
        </w:rPr>
        <w:t>申报条件</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创新创业教育改革项目</w:t>
      </w:r>
      <w:r>
        <w:rPr>
          <w:rFonts w:ascii="宋体" w:hAnsi="宋体"/>
          <w:b w:val="0"/>
          <w:bCs w:val="0"/>
          <w:kern w:val="2"/>
          <w:sz w:val="24"/>
          <w:szCs w:val="24"/>
        </w:rPr>
        <w:t>成果须包含课程内容和</w:t>
      </w:r>
      <w:r>
        <w:rPr>
          <w:rFonts w:hint="eastAsia" w:ascii="宋体" w:hAnsi="宋体"/>
          <w:b w:val="0"/>
          <w:bCs w:val="0"/>
          <w:kern w:val="2"/>
          <w:sz w:val="24"/>
          <w:szCs w:val="24"/>
        </w:rPr>
        <w:t>经典案例</w:t>
      </w:r>
      <w:r>
        <w:rPr>
          <w:rFonts w:ascii="宋体" w:hAnsi="宋体"/>
          <w:b w:val="0"/>
          <w:bCs w:val="0"/>
          <w:kern w:val="2"/>
          <w:sz w:val="24"/>
          <w:szCs w:val="24"/>
        </w:rPr>
        <w:t>教学两部分，形成完整</w:t>
      </w:r>
      <w:r>
        <w:rPr>
          <w:rFonts w:hint="eastAsia" w:ascii="宋体" w:hAnsi="宋体"/>
          <w:b w:val="0"/>
          <w:bCs w:val="0"/>
          <w:kern w:val="2"/>
          <w:sz w:val="24"/>
          <w:szCs w:val="24"/>
        </w:rPr>
        <w:t>的创新创业教育</w:t>
      </w:r>
      <w:r>
        <w:rPr>
          <w:rFonts w:ascii="宋体" w:hAnsi="宋体"/>
          <w:b w:val="0"/>
          <w:bCs w:val="0"/>
          <w:kern w:val="2"/>
          <w:sz w:val="24"/>
          <w:szCs w:val="24"/>
        </w:rPr>
        <w:t>建设内容。</w:t>
      </w:r>
    </w:p>
    <w:p>
      <w:pPr>
        <w:pStyle w:val="2"/>
        <w:numPr>
          <w:ilvl w:val="0"/>
          <w:numId w:val="3"/>
        </w:numPr>
        <w:spacing w:line="266" w:lineRule="atLeast"/>
        <w:jc w:val="left"/>
        <w:rPr>
          <w:rFonts w:ascii="宋体" w:hAnsi="宋体"/>
          <w:b w:val="0"/>
          <w:bCs w:val="0"/>
          <w:kern w:val="2"/>
          <w:sz w:val="24"/>
          <w:szCs w:val="24"/>
        </w:rPr>
      </w:pPr>
      <w:r>
        <w:rPr>
          <w:rFonts w:hint="eastAsia" w:ascii="宋体" w:hAnsi="宋体"/>
          <w:b w:val="0"/>
          <w:bCs w:val="0"/>
          <w:kern w:val="2"/>
          <w:sz w:val="24"/>
          <w:szCs w:val="24"/>
        </w:rPr>
        <w:t>申报课程应以现有创新创业课程和计划为基础, 已经开设或已排入教学计划即将在高校开设的课程。</w:t>
      </w:r>
    </w:p>
    <w:p>
      <w:pPr>
        <w:pStyle w:val="2"/>
        <w:numPr>
          <w:ilvl w:val="0"/>
          <w:numId w:val="3"/>
        </w:numPr>
        <w:spacing w:line="266" w:lineRule="atLeast"/>
        <w:jc w:val="left"/>
        <w:rPr>
          <w:rFonts w:ascii="宋体" w:hAnsi="宋体"/>
          <w:b w:val="0"/>
          <w:bCs w:val="0"/>
          <w:kern w:val="2"/>
          <w:sz w:val="24"/>
          <w:szCs w:val="24"/>
        </w:rPr>
      </w:pPr>
      <w:r>
        <w:rPr>
          <w:rFonts w:ascii="宋体" w:hAnsi="宋体"/>
          <w:b w:val="0"/>
          <w:bCs w:val="0"/>
          <w:kern w:val="2"/>
          <w:sz w:val="24"/>
          <w:szCs w:val="24"/>
        </w:rPr>
        <w:t>申报课程学时安排应不少于32学时，平均每年开课次数不少于一次。同等条件下，优先考虑受益面大的课程申报</w:t>
      </w:r>
      <w:r>
        <w:rPr>
          <w:rFonts w:hint="eastAsia" w:ascii="宋体" w:hAnsi="宋体"/>
          <w:b w:val="0"/>
          <w:bCs w:val="0"/>
          <w:kern w:val="2"/>
          <w:sz w:val="24"/>
          <w:szCs w:val="24"/>
        </w:rPr>
        <w:t>。</w:t>
      </w:r>
    </w:p>
    <w:p>
      <w:pPr>
        <w:pStyle w:val="2"/>
        <w:numPr>
          <w:ilvl w:val="0"/>
          <w:numId w:val="3"/>
        </w:numPr>
        <w:spacing w:line="266" w:lineRule="atLeast"/>
        <w:jc w:val="left"/>
        <w:rPr>
          <w:rFonts w:ascii="宋体" w:hAnsi="宋体"/>
          <w:b w:val="0"/>
          <w:bCs w:val="0"/>
          <w:kern w:val="2"/>
          <w:sz w:val="24"/>
          <w:szCs w:val="24"/>
        </w:rPr>
      </w:pPr>
      <w:r>
        <w:rPr>
          <w:rFonts w:hint="eastAsia" w:ascii="宋体" w:hAnsi="宋体"/>
          <w:b w:val="0"/>
          <w:bCs w:val="0"/>
          <w:kern w:val="2"/>
          <w:sz w:val="24"/>
          <w:szCs w:val="24"/>
        </w:rPr>
        <w:t>申请院校设有创新创业教育中心的，以及现有中心为学校、市级或省级示范中心的项目将优先考虑。</w:t>
      </w:r>
    </w:p>
    <w:p>
      <w:pPr>
        <w:spacing w:beforeLines="50" w:afterLines="50"/>
        <w:ind w:firstLine="0" w:firstLineChars="0"/>
        <w:jc w:val="left"/>
        <w:rPr>
          <w:rFonts w:ascii="宋体" w:hAnsi="宋体"/>
          <w:b/>
          <w:sz w:val="24"/>
        </w:rPr>
      </w:pPr>
      <w:r>
        <w:rPr>
          <w:rFonts w:hint="eastAsia" w:ascii="宋体" w:hAnsi="宋体"/>
          <w:b/>
          <w:sz w:val="24"/>
        </w:rPr>
        <w:t>建设要求</w:t>
      </w:r>
    </w:p>
    <w:p>
      <w:pPr>
        <w:pStyle w:val="2"/>
        <w:spacing w:line="266" w:lineRule="atLeast"/>
        <w:ind w:left="420" w:firstLine="60"/>
        <w:jc w:val="left"/>
        <w:rPr>
          <w:rFonts w:ascii="宋体" w:hAnsi="宋体"/>
          <w:b w:val="0"/>
          <w:bCs w:val="0"/>
          <w:kern w:val="2"/>
          <w:sz w:val="24"/>
          <w:szCs w:val="24"/>
        </w:rPr>
      </w:pPr>
      <w:r>
        <w:rPr>
          <w:rFonts w:hint="eastAsia" w:ascii="宋体" w:hAnsi="宋体"/>
          <w:b w:val="0"/>
          <w:bCs w:val="0"/>
          <w:kern w:val="2"/>
          <w:sz w:val="24"/>
          <w:szCs w:val="24"/>
        </w:rPr>
        <w:t>1．围绕上述方向和领域开展创新创业教育改革项目</w:t>
      </w:r>
      <w:r>
        <w:rPr>
          <w:rFonts w:ascii="宋体" w:hAnsi="宋体"/>
          <w:b w:val="0"/>
          <w:bCs w:val="0"/>
          <w:kern w:val="2"/>
          <w:sz w:val="24"/>
          <w:szCs w:val="24"/>
        </w:rPr>
        <w:t>（基于北京</w:t>
      </w:r>
      <w:r>
        <w:rPr>
          <w:rFonts w:hint="eastAsia" w:ascii="宋体" w:hAnsi="宋体"/>
          <w:b w:val="0"/>
          <w:bCs w:val="0"/>
          <w:kern w:val="2"/>
          <w:sz w:val="24"/>
          <w:szCs w:val="24"/>
        </w:rPr>
        <w:t>博创智联科技</w:t>
      </w:r>
      <w:r>
        <w:rPr>
          <w:rFonts w:ascii="宋体" w:hAnsi="宋体"/>
          <w:b w:val="0"/>
          <w:bCs w:val="0"/>
          <w:kern w:val="2"/>
          <w:sz w:val="24"/>
          <w:szCs w:val="24"/>
        </w:rPr>
        <w:t>提供的硬件平台）</w:t>
      </w:r>
      <w:r>
        <w:rPr>
          <w:rFonts w:hint="eastAsia" w:ascii="宋体" w:hAnsi="宋体"/>
          <w:b w:val="0"/>
          <w:bCs w:val="0"/>
          <w:kern w:val="2"/>
          <w:sz w:val="24"/>
          <w:szCs w:val="24"/>
        </w:rPr>
        <w:t>：</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2.通过校企合作重构人才培养方案体系中部分内容，或将动手实践与创新创业深度融合，通过校企共同举办创新创业竞赛，共建新的创新创业课程，进行创新创业师资培训，搭建学生创客社团，举办创新创业项目成果展等活动，为高校创新创业教育注入活力。</w:t>
      </w:r>
      <w:r>
        <w:rPr>
          <w:rFonts w:ascii="宋体" w:hAnsi="宋体"/>
          <w:b w:val="0"/>
          <w:bCs w:val="0"/>
          <w:kern w:val="2"/>
          <w:sz w:val="24"/>
          <w:szCs w:val="24"/>
        </w:rPr>
        <w:t>课程大纲，包括具体的课程时间分配、章节、实验、习题描述等</w:t>
      </w:r>
      <w:r>
        <w:rPr>
          <w:rFonts w:hint="eastAsia" w:ascii="宋体" w:hAnsi="宋体"/>
          <w:b w:val="0"/>
          <w:bCs w:val="0"/>
          <w:kern w:val="2"/>
          <w:sz w:val="24"/>
          <w:szCs w:val="24"/>
        </w:rPr>
        <w:t>。</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3.</w:t>
      </w:r>
      <w:r>
        <w:rPr>
          <w:rFonts w:ascii="宋体" w:hAnsi="宋体"/>
          <w:b w:val="0"/>
          <w:bCs w:val="0"/>
          <w:kern w:val="2"/>
          <w:sz w:val="24"/>
          <w:szCs w:val="24"/>
        </w:rPr>
        <w:t>教材</w:t>
      </w:r>
      <w:r>
        <w:rPr>
          <w:rFonts w:hint="eastAsia" w:ascii="宋体" w:hAnsi="宋体"/>
          <w:b w:val="0"/>
          <w:bCs w:val="0"/>
          <w:kern w:val="2"/>
          <w:sz w:val="24"/>
          <w:szCs w:val="24"/>
        </w:rPr>
        <w:t>编写</w:t>
      </w:r>
      <w:r>
        <w:rPr>
          <w:rFonts w:ascii="宋体" w:hAnsi="宋体"/>
          <w:b w:val="0"/>
          <w:bCs w:val="0"/>
          <w:kern w:val="2"/>
          <w:sz w:val="24"/>
          <w:szCs w:val="24"/>
        </w:rPr>
        <w:t>：基于</w:t>
      </w:r>
      <w:r>
        <w:rPr>
          <w:rFonts w:hint="eastAsia" w:ascii="宋体" w:hAnsi="宋体"/>
          <w:b w:val="0"/>
          <w:bCs w:val="0"/>
          <w:kern w:val="2"/>
          <w:sz w:val="24"/>
          <w:szCs w:val="24"/>
        </w:rPr>
        <w:t>北京博创智联科技</w:t>
      </w:r>
      <w:r>
        <w:rPr>
          <w:rFonts w:ascii="宋体" w:hAnsi="宋体"/>
          <w:b w:val="0"/>
          <w:bCs w:val="0"/>
          <w:kern w:val="2"/>
          <w:sz w:val="24"/>
          <w:szCs w:val="24"/>
        </w:rPr>
        <w:t>提供的硬件平台，开发适用于</w:t>
      </w:r>
      <w:r>
        <w:rPr>
          <w:rFonts w:hint="eastAsia" w:ascii="宋体" w:hAnsi="宋体"/>
          <w:b w:val="0"/>
          <w:bCs w:val="0"/>
          <w:kern w:val="2"/>
          <w:sz w:val="24"/>
          <w:szCs w:val="24"/>
        </w:rPr>
        <w:t>相关领域创新创业教育</w:t>
      </w:r>
      <w:r>
        <w:rPr>
          <w:rFonts w:ascii="宋体" w:hAnsi="宋体"/>
          <w:b w:val="0"/>
          <w:bCs w:val="0"/>
          <w:kern w:val="2"/>
          <w:sz w:val="24"/>
          <w:szCs w:val="24"/>
        </w:rPr>
        <w:t>的配套教材。</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4.授课</w:t>
      </w:r>
      <w:r>
        <w:rPr>
          <w:rFonts w:ascii="宋体" w:hAnsi="宋体"/>
          <w:b w:val="0"/>
          <w:bCs w:val="0"/>
          <w:kern w:val="2"/>
          <w:sz w:val="24"/>
          <w:szCs w:val="24"/>
        </w:rPr>
        <w:t>教案：每章节均提供 PPT 课件。提供课程相关的参考书目、论文参考文献、网络</w:t>
      </w:r>
      <w:r>
        <w:rPr>
          <w:rFonts w:hint="eastAsia" w:ascii="宋体" w:hAnsi="宋体"/>
          <w:b w:val="0"/>
          <w:bCs w:val="0"/>
          <w:kern w:val="2"/>
          <w:sz w:val="24"/>
          <w:szCs w:val="24"/>
        </w:rPr>
        <w:t>MOOC</w:t>
      </w:r>
      <w:r>
        <w:rPr>
          <w:rFonts w:ascii="宋体" w:hAnsi="宋体"/>
          <w:b w:val="0"/>
          <w:bCs w:val="0"/>
          <w:kern w:val="2"/>
          <w:sz w:val="24"/>
          <w:szCs w:val="24"/>
        </w:rPr>
        <w:t>资源等内容</w:t>
      </w:r>
      <w:r>
        <w:rPr>
          <w:rFonts w:hint="eastAsia" w:ascii="宋体" w:hAnsi="宋体"/>
          <w:b w:val="0"/>
          <w:bCs w:val="0"/>
          <w:kern w:val="2"/>
          <w:sz w:val="24"/>
          <w:szCs w:val="24"/>
        </w:rPr>
        <w:t>。</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5.经典</w:t>
      </w:r>
      <w:r>
        <w:rPr>
          <w:rFonts w:ascii="宋体" w:hAnsi="宋体"/>
          <w:b w:val="0"/>
          <w:bCs w:val="0"/>
          <w:kern w:val="2"/>
          <w:sz w:val="24"/>
          <w:szCs w:val="24"/>
        </w:rPr>
        <w:t>教学案例：围绕</w:t>
      </w:r>
      <w:r>
        <w:rPr>
          <w:rFonts w:hint="eastAsia" w:ascii="宋体" w:hAnsi="宋体"/>
          <w:b w:val="0"/>
          <w:bCs w:val="0"/>
          <w:kern w:val="2"/>
          <w:sz w:val="24"/>
          <w:szCs w:val="24"/>
        </w:rPr>
        <w:t>创新创业教育</w:t>
      </w:r>
      <w:r>
        <w:rPr>
          <w:rFonts w:ascii="宋体" w:hAnsi="宋体"/>
          <w:b w:val="0"/>
          <w:bCs w:val="0"/>
          <w:kern w:val="2"/>
          <w:sz w:val="24"/>
          <w:szCs w:val="24"/>
        </w:rPr>
        <w:t>课程教学内容，开发至少 2个典型教学案例</w:t>
      </w:r>
      <w:r>
        <w:rPr>
          <w:rFonts w:hint="eastAsia" w:ascii="宋体" w:hAnsi="宋体"/>
          <w:b w:val="0"/>
          <w:bCs w:val="0"/>
          <w:kern w:val="2"/>
          <w:sz w:val="24"/>
          <w:szCs w:val="24"/>
        </w:rPr>
        <w:t>。</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6.</w:t>
      </w:r>
      <w:r>
        <w:rPr>
          <w:rFonts w:ascii="宋体" w:hAnsi="宋体"/>
          <w:b w:val="0"/>
          <w:bCs w:val="0"/>
          <w:kern w:val="2"/>
          <w:sz w:val="24"/>
          <w:szCs w:val="24"/>
        </w:rPr>
        <w:t>习题：按照教学内容和进度情况，每章节设计与该章节匹配的习题，并给出参考答案</w:t>
      </w:r>
      <w:r>
        <w:rPr>
          <w:rFonts w:hint="eastAsia" w:ascii="宋体" w:hAnsi="宋体"/>
          <w:b w:val="0"/>
          <w:bCs w:val="0"/>
          <w:kern w:val="2"/>
          <w:sz w:val="24"/>
          <w:szCs w:val="24"/>
        </w:rPr>
        <w:t>。</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7.</w:t>
      </w:r>
      <w:r>
        <w:rPr>
          <w:rFonts w:ascii="宋体" w:hAnsi="宋体"/>
          <w:b w:val="0"/>
          <w:bCs w:val="0"/>
          <w:kern w:val="2"/>
          <w:sz w:val="24"/>
          <w:szCs w:val="24"/>
        </w:rPr>
        <w:t>课程实验：每个实验项目包含实验目的、实验原理、实验步骤、实验结果及实验报告等</w:t>
      </w:r>
      <w:r>
        <w:rPr>
          <w:rFonts w:hint="eastAsia" w:ascii="宋体" w:hAnsi="宋体"/>
          <w:b w:val="0"/>
          <w:bCs w:val="0"/>
          <w:kern w:val="2"/>
          <w:sz w:val="24"/>
          <w:szCs w:val="24"/>
        </w:rPr>
        <w:t>。</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8.</w:t>
      </w:r>
      <w:r>
        <w:rPr>
          <w:rFonts w:ascii="宋体" w:hAnsi="宋体"/>
          <w:b w:val="0"/>
          <w:bCs w:val="0"/>
          <w:kern w:val="2"/>
          <w:sz w:val="24"/>
          <w:szCs w:val="24"/>
        </w:rPr>
        <w:t>注明可公开、可共享。</w:t>
      </w:r>
    </w:p>
    <w:p>
      <w:pPr>
        <w:spacing w:beforeLines="50" w:afterLines="50"/>
        <w:ind w:firstLine="0" w:firstLineChars="0"/>
        <w:jc w:val="left"/>
        <w:rPr>
          <w:rFonts w:ascii="宋体" w:hAnsi="宋体"/>
          <w:b/>
          <w:sz w:val="24"/>
        </w:rPr>
      </w:pPr>
      <w:r>
        <w:rPr>
          <w:rFonts w:hint="eastAsia" w:ascii="宋体" w:hAnsi="宋体"/>
          <w:b/>
          <w:sz w:val="24"/>
        </w:rPr>
        <w:t>支持办法</w:t>
      </w:r>
    </w:p>
    <w:p>
      <w:pPr>
        <w:pStyle w:val="2"/>
        <w:spacing w:line="266" w:lineRule="atLeast"/>
        <w:ind w:firstLine="420"/>
        <w:jc w:val="left"/>
        <w:rPr>
          <w:rFonts w:ascii="宋体" w:hAnsi="宋体"/>
          <w:b w:val="0"/>
          <w:bCs w:val="0"/>
          <w:kern w:val="2"/>
          <w:sz w:val="24"/>
          <w:szCs w:val="24"/>
        </w:rPr>
      </w:pPr>
      <w:r>
        <w:rPr>
          <w:rFonts w:ascii="宋体" w:hAnsi="宋体"/>
          <w:b w:val="0"/>
          <w:bCs w:val="0"/>
          <w:kern w:val="2"/>
          <w:sz w:val="24"/>
          <w:szCs w:val="24"/>
        </w:rPr>
        <w:t xml:space="preserve">1. </w:t>
      </w:r>
      <w:r>
        <w:rPr>
          <w:rFonts w:hint="eastAsia" w:ascii="宋体" w:hAnsi="宋体"/>
          <w:b w:val="0"/>
          <w:bCs w:val="0"/>
          <w:kern w:val="2"/>
          <w:sz w:val="24"/>
          <w:szCs w:val="24"/>
        </w:rPr>
        <w:t>支持项目数目</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拟支持10项创新创业教育改革项目，</w:t>
      </w:r>
      <w:r>
        <w:rPr>
          <w:rFonts w:ascii="宋体" w:hAnsi="宋体"/>
          <w:b w:val="0"/>
          <w:bCs w:val="0"/>
          <w:kern w:val="2"/>
          <w:sz w:val="24"/>
          <w:szCs w:val="24"/>
        </w:rPr>
        <w:t>建设周期均从立项日起为期一年。</w:t>
      </w:r>
    </w:p>
    <w:p>
      <w:pPr>
        <w:pStyle w:val="2"/>
        <w:spacing w:line="266" w:lineRule="atLeast"/>
        <w:ind w:firstLine="420"/>
        <w:jc w:val="left"/>
        <w:rPr>
          <w:rFonts w:ascii="宋体" w:hAnsi="宋体"/>
          <w:b w:val="0"/>
          <w:bCs w:val="0"/>
          <w:kern w:val="2"/>
          <w:sz w:val="24"/>
          <w:szCs w:val="24"/>
        </w:rPr>
      </w:pPr>
      <w:r>
        <w:rPr>
          <w:rFonts w:ascii="宋体" w:hAnsi="宋体"/>
          <w:b w:val="0"/>
          <w:bCs w:val="0"/>
          <w:kern w:val="2"/>
          <w:sz w:val="24"/>
          <w:szCs w:val="24"/>
        </w:rPr>
        <w:t xml:space="preserve">2. </w:t>
      </w:r>
      <w:r>
        <w:rPr>
          <w:rFonts w:hint="eastAsia" w:ascii="宋体" w:hAnsi="宋体"/>
          <w:b w:val="0"/>
          <w:bCs w:val="0"/>
          <w:kern w:val="2"/>
          <w:sz w:val="24"/>
          <w:szCs w:val="24"/>
        </w:rPr>
        <w:t>经费支持</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每个项目3万元经费支持，用于双创课程建设和改革，并免费提供项目开展所需要的软件配套资源。在项目开展期间，校企双向保持沟通和交流，保障课程建设项目的顺利进行。</w:t>
      </w:r>
    </w:p>
    <w:p>
      <w:pPr>
        <w:rPr>
          <w:rFonts w:ascii="宋体" w:hAnsi="宋体"/>
          <w:sz w:val="24"/>
        </w:rPr>
      </w:pPr>
    </w:p>
    <w:p>
      <w:pPr>
        <w:ind w:firstLine="0" w:firstLineChars="0"/>
        <w:contextualSpacing/>
        <w:rPr>
          <w:rFonts w:ascii="宋体" w:hAnsi="宋体"/>
          <w:b/>
          <w:sz w:val="24"/>
        </w:rPr>
      </w:pPr>
      <w:r>
        <w:rPr>
          <w:rFonts w:hint="eastAsia" w:ascii="宋体" w:hAnsi="宋体"/>
          <w:b/>
          <w:sz w:val="24"/>
        </w:rPr>
        <w:t>(四)</w:t>
      </w:r>
      <w:r>
        <w:rPr>
          <w:rFonts w:hint="eastAsia" w:ascii="宋体" w:hAnsi="宋体"/>
          <w:b/>
          <w:bCs/>
          <w:sz w:val="24"/>
        </w:rPr>
        <w:t xml:space="preserve"> 实践条件和实践基地建设</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北京博创智联科技将联合全国高校共同建设校企联合实验室，</w:t>
      </w:r>
      <w:r>
        <w:rPr>
          <w:rFonts w:ascii="宋体" w:hAnsi="宋体"/>
          <w:b w:val="0"/>
          <w:bCs w:val="0"/>
          <w:kern w:val="2"/>
          <w:sz w:val="24"/>
          <w:szCs w:val="24"/>
        </w:rPr>
        <w:t>为每所</w:t>
      </w:r>
      <w:r>
        <w:rPr>
          <w:rFonts w:hint="eastAsia" w:ascii="宋体" w:hAnsi="宋体"/>
          <w:b w:val="0"/>
          <w:bCs w:val="0"/>
          <w:kern w:val="2"/>
          <w:sz w:val="24"/>
          <w:szCs w:val="24"/>
        </w:rPr>
        <w:t>立项</w:t>
      </w:r>
      <w:r>
        <w:rPr>
          <w:rFonts w:ascii="宋体" w:hAnsi="宋体"/>
          <w:b w:val="0"/>
          <w:bCs w:val="0"/>
          <w:kern w:val="2"/>
          <w:sz w:val="24"/>
          <w:szCs w:val="24"/>
        </w:rPr>
        <w:t>高校提供</w:t>
      </w:r>
      <w:r>
        <w:rPr>
          <w:rFonts w:hint="eastAsia" w:ascii="宋体" w:hAnsi="宋体"/>
          <w:b w:val="0"/>
          <w:bCs w:val="0"/>
          <w:kern w:val="2"/>
          <w:sz w:val="24"/>
          <w:szCs w:val="24"/>
        </w:rPr>
        <w:t>相关</w:t>
      </w:r>
      <w:r>
        <w:rPr>
          <w:rFonts w:ascii="宋体" w:hAnsi="宋体"/>
          <w:b w:val="0"/>
          <w:bCs w:val="0"/>
          <w:kern w:val="2"/>
          <w:sz w:val="24"/>
          <w:szCs w:val="24"/>
        </w:rPr>
        <w:t>的实验室</w:t>
      </w:r>
      <w:r>
        <w:rPr>
          <w:rFonts w:hint="eastAsia" w:ascii="宋体" w:hAnsi="宋体"/>
          <w:b w:val="0"/>
          <w:bCs w:val="0"/>
          <w:kern w:val="2"/>
          <w:sz w:val="24"/>
          <w:szCs w:val="24"/>
        </w:rPr>
        <w:t>软硬件设备</w:t>
      </w:r>
      <w:r>
        <w:rPr>
          <w:rFonts w:ascii="宋体" w:hAnsi="宋体"/>
          <w:b w:val="0"/>
          <w:bCs w:val="0"/>
          <w:kern w:val="2"/>
          <w:sz w:val="24"/>
          <w:szCs w:val="24"/>
        </w:rPr>
        <w:t>资源</w:t>
      </w:r>
      <w:r>
        <w:rPr>
          <w:rFonts w:hint="eastAsia" w:ascii="宋体" w:hAnsi="宋体"/>
          <w:b w:val="0"/>
          <w:bCs w:val="0"/>
          <w:kern w:val="2"/>
          <w:sz w:val="24"/>
          <w:szCs w:val="24"/>
        </w:rPr>
        <w:t>。</w:t>
      </w:r>
      <w:r>
        <w:rPr>
          <w:rFonts w:ascii="宋体" w:hAnsi="宋体"/>
          <w:b w:val="0"/>
          <w:bCs w:val="0"/>
          <w:kern w:val="2"/>
          <w:sz w:val="24"/>
          <w:szCs w:val="24"/>
        </w:rPr>
        <w:t>这些资源</w:t>
      </w:r>
      <w:r>
        <w:rPr>
          <w:rFonts w:hint="eastAsia" w:ascii="宋体" w:hAnsi="宋体"/>
          <w:b w:val="0"/>
          <w:bCs w:val="0"/>
          <w:kern w:val="2"/>
          <w:sz w:val="24"/>
          <w:szCs w:val="24"/>
        </w:rPr>
        <w:t>基于学校相关专业实验室的实际需要，</w:t>
      </w:r>
      <w:r>
        <w:rPr>
          <w:rFonts w:ascii="宋体" w:hAnsi="宋体"/>
          <w:b w:val="0"/>
          <w:bCs w:val="0"/>
          <w:kern w:val="2"/>
          <w:sz w:val="24"/>
          <w:szCs w:val="24"/>
        </w:rPr>
        <w:t>包括硬件、软件、平台、</w:t>
      </w:r>
      <w:r>
        <w:rPr>
          <w:rFonts w:hint="eastAsia" w:ascii="宋体" w:hAnsi="宋体"/>
          <w:b w:val="0"/>
          <w:bCs w:val="0"/>
          <w:kern w:val="2"/>
          <w:sz w:val="24"/>
          <w:szCs w:val="24"/>
        </w:rPr>
        <w:t>教学系统</w:t>
      </w:r>
      <w:r>
        <w:rPr>
          <w:rFonts w:ascii="宋体" w:hAnsi="宋体"/>
          <w:b w:val="0"/>
          <w:bCs w:val="0"/>
          <w:kern w:val="2"/>
          <w:sz w:val="24"/>
          <w:szCs w:val="24"/>
        </w:rPr>
        <w:t>、课程体系、</w:t>
      </w:r>
      <w:r>
        <w:rPr>
          <w:rFonts w:hint="eastAsia" w:ascii="宋体" w:hAnsi="宋体"/>
          <w:b w:val="0"/>
          <w:bCs w:val="0"/>
          <w:kern w:val="2"/>
          <w:sz w:val="24"/>
          <w:szCs w:val="24"/>
        </w:rPr>
        <w:t>课件</w:t>
      </w:r>
      <w:r>
        <w:rPr>
          <w:rFonts w:ascii="宋体" w:hAnsi="宋体"/>
          <w:b w:val="0"/>
          <w:bCs w:val="0"/>
          <w:kern w:val="2"/>
          <w:sz w:val="24"/>
          <w:szCs w:val="24"/>
        </w:rPr>
        <w:t>、师资培训</w:t>
      </w:r>
      <w:r>
        <w:rPr>
          <w:rFonts w:hint="eastAsia" w:ascii="宋体" w:hAnsi="宋体"/>
          <w:b w:val="0"/>
          <w:bCs w:val="0"/>
          <w:kern w:val="2"/>
          <w:sz w:val="24"/>
          <w:szCs w:val="24"/>
        </w:rPr>
        <w:t>等</w:t>
      </w:r>
      <w:r>
        <w:rPr>
          <w:rFonts w:ascii="宋体" w:hAnsi="宋体"/>
          <w:b w:val="0"/>
          <w:bCs w:val="0"/>
          <w:kern w:val="2"/>
          <w:sz w:val="24"/>
          <w:szCs w:val="24"/>
        </w:rPr>
        <w:t>；</w:t>
      </w:r>
      <w:r>
        <w:rPr>
          <w:rFonts w:hint="eastAsia" w:ascii="宋体" w:hAnsi="宋体"/>
          <w:b w:val="0"/>
          <w:bCs w:val="0"/>
          <w:kern w:val="2"/>
          <w:sz w:val="24"/>
          <w:szCs w:val="24"/>
        </w:rPr>
        <w:t>联合实验室的建设将服务于为计算机、电子信息工程、自动化、机电一体化、嵌入式、云计算、物联网、移动互联网、工业机器人等领域专业等。</w:t>
      </w:r>
    </w:p>
    <w:p>
      <w:pPr>
        <w:spacing w:beforeLines="50" w:afterLines="50"/>
        <w:ind w:firstLine="0" w:firstLineChars="0"/>
        <w:jc w:val="left"/>
        <w:rPr>
          <w:rFonts w:ascii="宋体" w:hAnsi="宋体"/>
          <w:b/>
          <w:sz w:val="24"/>
        </w:rPr>
      </w:pPr>
      <w:r>
        <w:rPr>
          <w:rFonts w:hint="eastAsia" w:ascii="宋体" w:hAnsi="宋体"/>
          <w:b/>
          <w:sz w:val="24"/>
        </w:rPr>
        <w:t>申报条件</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1、申报专业方向为计算机、电子信息工程、自动化、机电一体化、嵌入式、云计算、大数据、物联网、移动互联、工业机器人等领域专业。</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2、申报院校提供场地及实验室基础配套设施；</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3、申报院校选择北京博创智联科技为该专业发展的优先教育合作方，以及专业发展所需的技术及产品供应商。</w:t>
      </w:r>
    </w:p>
    <w:p>
      <w:pPr>
        <w:spacing w:beforeLines="50" w:afterLines="50"/>
        <w:ind w:firstLine="0" w:firstLineChars="0"/>
        <w:jc w:val="left"/>
        <w:rPr>
          <w:rFonts w:ascii="宋体" w:hAnsi="宋体"/>
          <w:b/>
          <w:sz w:val="24"/>
        </w:rPr>
      </w:pPr>
      <w:r>
        <w:rPr>
          <w:rFonts w:hint="eastAsia" w:ascii="宋体" w:hAnsi="宋体"/>
          <w:b/>
          <w:sz w:val="24"/>
        </w:rPr>
        <w:t>建设要求</w:t>
      </w:r>
    </w:p>
    <w:p>
      <w:pPr>
        <w:pStyle w:val="2"/>
        <w:spacing w:line="266" w:lineRule="atLeast"/>
        <w:ind w:firstLine="480" w:firstLineChars="200"/>
        <w:jc w:val="left"/>
        <w:rPr>
          <w:rFonts w:ascii="宋体" w:hAnsi="宋体"/>
          <w:b w:val="0"/>
          <w:bCs w:val="0"/>
          <w:kern w:val="2"/>
          <w:sz w:val="24"/>
          <w:szCs w:val="24"/>
        </w:rPr>
      </w:pPr>
      <w:r>
        <w:rPr>
          <w:rFonts w:ascii="宋体" w:hAnsi="宋体"/>
          <w:b w:val="0"/>
          <w:bCs w:val="0"/>
          <w:kern w:val="2"/>
          <w:sz w:val="24"/>
          <w:szCs w:val="24"/>
        </w:rPr>
        <w:t>建立联合实验室的高校，需要满足硬件及专业建设与教学的相关要求，</w:t>
      </w:r>
      <w:r>
        <w:rPr>
          <w:rFonts w:hint="eastAsia" w:ascii="宋体" w:hAnsi="宋体"/>
          <w:b w:val="0"/>
          <w:bCs w:val="0"/>
          <w:kern w:val="2"/>
          <w:sz w:val="24"/>
          <w:szCs w:val="24"/>
        </w:rPr>
        <w:t>其中:</w:t>
      </w:r>
    </w:p>
    <w:p>
      <w:pPr>
        <w:pStyle w:val="2"/>
        <w:numPr>
          <w:ilvl w:val="0"/>
          <w:numId w:val="4"/>
        </w:numPr>
        <w:spacing w:line="266" w:lineRule="atLeast"/>
        <w:jc w:val="left"/>
        <w:rPr>
          <w:rFonts w:ascii="宋体" w:hAnsi="宋体"/>
          <w:b w:val="0"/>
          <w:bCs w:val="0"/>
          <w:kern w:val="2"/>
          <w:sz w:val="24"/>
          <w:szCs w:val="24"/>
        </w:rPr>
      </w:pPr>
      <w:r>
        <w:rPr>
          <w:rFonts w:hint="eastAsia" w:ascii="宋体" w:hAnsi="宋体"/>
          <w:b w:val="0"/>
          <w:bCs w:val="0"/>
          <w:kern w:val="2"/>
          <w:sz w:val="24"/>
          <w:szCs w:val="24"/>
        </w:rPr>
        <w:t>实验室建筑面积80</w:t>
      </w:r>
      <w:r>
        <w:rPr>
          <w:rFonts w:ascii="宋体" w:hAnsi="宋体"/>
          <w:b w:val="0"/>
          <w:bCs w:val="0"/>
          <w:kern w:val="2"/>
          <w:sz w:val="24"/>
          <w:szCs w:val="24"/>
        </w:rPr>
        <w:t>平以上，</w:t>
      </w:r>
      <w:r>
        <w:rPr>
          <w:rFonts w:hint="eastAsia" w:ascii="宋体" w:hAnsi="宋体"/>
          <w:b w:val="0"/>
          <w:bCs w:val="0"/>
          <w:kern w:val="2"/>
          <w:sz w:val="24"/>
          <w:szCs w:val="24"/>
        </w:rPr>
        <w:t>符合实验室机房建设标准要求；</w:t>
      </w:r>
    </w:p>
    <w:p>
      <w:pPr>
        <w:pStyle w:val="2"/>
        <w:numPr>
          <w:ilvl w:val="0"/>
          <w:numId w:val="4"/>
        </w:numPr>
        <w:spacing w:line="266" w:lineRule="atLeast"/>
        <w:jc w:val="left"/>
        <w:rPr>
          <w:rFonts w:ascii="宋体" w:hAnsi="宋体"/>
          <w:b w:val="0"/>
          <w:bCs w:val="0"/>
          <w:kern w:val="2"/>
          <w:sz w:val="24"/>
          <w:szCs w:val="24"/>
        </w:rPr>
      </w:pPr>
      <w:r>
        <w:rPr>
          <w:rFonts w:hint="eastAsia" w:ascii="宋体" w:hAnsi="宋体"/>
          <w:b w:val="0"/>
          <w:bCs w:val="0"/>
          <w:kern w:val="2"/>
          <w:sz w:val="24"/>
          <w:szCs w:val="24"/>
        </w:rPr>
        <w:t>实验室</w:t>
      </w:r>
      <w:r>
        <w:rPr>
          <w:rFonts w:ascii="宋体" w:hAnsi="宋体"/>
          <w:b w:val="0"/>
          <w:bCs w:val="0"/>
          <w:kern w:val="2"/>
          <w:sz w:val="24"/>
          <w:szCs w:val="24"/>
        </w:rPr>
        <w:t>PC机数量</w:t>
      </w:r>
      <w:r>
        <w:rPr>
          <w:rFonts w:hint="eastAsia" w:ascii="宋体" w:hAnsi="宋体"/>
          <w:b w:val="0"/>
          <w:bCs w:val="0"/>
          <w:kern w:val="2"/>
          <w:sz w:val="24"/>
          <w:szCs w:val="24"/>
        </w:rPr>
        <w:t>3</w:t>
      </w:r>
      <w:r>
        <w:rPr>
          <w:rFonts w:ascii="宋体" w:hAnsi="宋体"/>
          <w:b w:val="0"/>
          <w:bCs w:val="0"/>
          <w:kern w:val="2"/>
          <w:sz w:val="24"/>
          <w:szCs w:val="24"/>
        </w:rPr>
        <w:t>0台以上，满足</w:t>
      </w:r>
      <w:r>
        <w:rPr>
          <w:rFonts w:hint="eastAsia" w:ascii="宋体" w:hAnsi="宋体"/>
          <w:b w:val="0"/>
          <w:bCs w:val="0"/>
          <w:kern w:val="2"/>
          <w:sz w:val="24"/>
          <w:szCs w:val="24"/>
        </w:rPr>
        <w:t>3</w:t>
      </w:r>
      <w:r>
        <w:rPr>
          <w:rFonts w:ascii="宋体" w:hAnsi="宋体"/>
          <w:b w:val="0"/>
          <w:bCs w:val="0"/>
          <w:kern w:val="2"/>
          <w:sz w:val="24"/>
          <w:szCs w:val="24"/>
        </w:rPr>
        <w:t>0人以上授课</w:t>
      </w:r>
      <w:r>
        <w:rPr>
          <w:rFonts w:hint="eastAsia" w:ascii="宋体" w:hAnsi="宋体"/>
          <w:b w:val="0"/>
          <w:bCs w:val="0"/>
          <w:kern w:val="2"/>
          <w:sz w:val="24"/>
          <w:szCs w:val="24"/>
        </w:rPr>
        <w:t>使用；</w:t>
      </w:r>
    </w:p>
    <w:p>
      <w:pPr>
        <w:pStyle w:val="2"/>
        <w:numPr>
          <w:ilvl w:val="0"/>
          <w:numId w:val="4"/>
        </w:numPr>
        <w:spacing w:line="266" w:lineRule="atLeast"/>
        <w:jc w:val="left"/>
        <w:rPr>
          <w:rFonts w:ascii="宋体" w:hAnsi="宋体"/>
          <w:b w:val="0"/>
          <w:bCs w:val="0"/>
          <w:kern w:val="2"/>
          <w:sz w:val="24"/>
          <w:szCs w:val="24"/>
        </w:rPr>
      </w:pPr>
      <w:r>
        <w:rPr>
          <w:rFonts w:hint="eastAsia" w:ascii="宋体" w:hAnsi="宋体"/>
          <w:b w:val="0"/>
          <w:bCs w:val="0"/>
          <w:kern w:val="2"/>
          <w:sz w:val="24"/>
          <w:szCs w:val="24"/>
        </w:rPr>
        <w:t>项目期内至少建设完成1个实训室项目，建设完成的实训室应是行业热点技术实训室；</w:t>
      </w:r>
    </w:p>
    <w:p>
      <w:pPr>
        <w:pStyle w:val="2"/>
        <w:numPr>
          <w:ilvl w:val="0"/>
          <w:numId w:val="4"/>
        </w:numPr>
        <w:spacing w:line="266" w:lineRule="atLeast"/>
        <w:jc w:val="left"/>
        <w:rPr>
          <w:rFonts w:ascii="宋体" w:hAnsi="宋体"/>
          <w:b w:val="0"/>
          <w:bCs w:val="0"/>
          <w:kern w:val="2"/>
          <w:sz w:val="24"/>
          <w:szCs w:val="24"/>
        </w:rPr>
      </w:pPr>
      <w:r>
        <w:rPr>
          <w:rFonts w:hint="eastAsia" w:ascii="宋体" w:hAnsi="宋体"/>
          <w:b w:val="0"/>
          <w:bCs w:val="0"/>
          <w:kern w:val="2"/>
          <w:sz w:val="24"/>
          <w:szCs w:val="24"/>
        </w:rPr>
        <w:t>建设完成的实验室具备行业应用展示及参观功能；</w:t>
      </w:r>
    </w:p>
    <w:p>
      <w:pPr>
        <w:spacing w:beforeLines="50" w:afterLines="50"/>
        <w:ind w:firstLine="0" w:firstLineChars="0"/>
        <w:jc w:val="left"/>
        <w:rPr>
          <w:rFonts w:ascii="宋体" w:hAnsi="宋体"/>
          <w:b/>
          <w:sz w:val="24"/>
        </w:rPr>
      </w:pPr>
      <w:r>
        <w:rPr>
          <w:rFonts w:hint="eastAsia" w:ascii="宋体" w:hAnsi="宋体"/>
          <w:b/>
          <w:sz w:val="24"/>
        </w:rPr>
        <w:t>支持办法</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1、北京博创智联科技</w:t>
      </w:r>
      <w:r>
        <w:rPr>
          <w:rFonts w:ascii="宋体" w:hAnsi="宋体"/>
          <w:b w:val="0"/>
          <w:bCs w:val="0"/>
          <w:kern w:val="2"/>
          <w:sz w:val="24"/>
          <w:szCs w:val="24"/>
        </w:rPr>
        <w:t>拟支持</w:t>
      </w:r>
      <w:r>
        <w:rPr>
          <w:rFonts w:hint="eastAsia" w:ascii="宋体" w:hAnsi="宋体"/>
          <w:b w:val="0"/>
          <w:bCs w:val="0"/>
          <w:kern w:val="2"/>
          <w:sz w:val="24"/>
          <w:szCs w:val="24"/>
        </w:rPr>
        <w:t>20个联合实验室建设项目，</w:t>
      </w:r>
      <w:r>
        <w:rPr>
          <w:rFonts w:ascii="宋体" w:hAnsi="宋体"/>
          <w:b w:val="0"/>
          <w:bCs w:val="0"/>
          <w:kern w:val="2"/>
          <w:sz w:val="24"/>
          <w:szCs w:val="24"/>
        </w:rPr>
        <w:t>建设周期从立项日起为期</w:t>
      </w:r>
      <w:r>
        <w:rPr>
          <w:rFonts w:hint="eastAsia" w:ascii="宋体" w:hAnsi="宋体"/>
          <w:b w:val="0"/>
          <w:bCs w:val="0"/>
          <w:kern w:val="2"/>
          <w:sz w:val="24"/>
          <w:szCs w:val="24"/>
        </w:rPr>
        <w:t>1</w:t>
      </w:r>
      <w:r>
        <w:rPr>
          <w:rFonts w:ascii="宋体" w:hAnsi="宋体"/>
          <w:b w:val="0"/>
          <w:bCs w:val="0"/>
          <w:kern w:val="2"/>
          <w:sz w:val="24"/>
          <w:szCs w:val="24"/>
        </w:rPr>
        <w:t>年。</w:t>
      </w:r>
    </w:p>
    <w:p>
      <w:pPr>
        <w:pStyle w:val="2"/>
        <w:spacing w:line="266" w:lineRule="atLeast"/>
        <w:ind w:firstLine="480" w:firstLineChars="200"/>
        <w:jc w:val="left"/>
        <w:rPr>
          <w:rFonts w:ascii="宋体" w:hAnsi="宋体"/>
          <w:b w:val="0"/>
          <w:bCs w:val="0"/>
          <w:kern w:val="2"/>
          <w:sz w:val="24"/>
          <w:szCs w:val="24"/>
        </w:rPr>
      </w:pPr>
      <w:r>
        <w:rPr>
          <w:rFonts w:hint="eastAsia" w:ascii="宋体" w:hAnsi="宋体"/>
          <w:b w:val="0"/>
          <w:bCs w:val="0"/>
          <w:kern w:val="2"/>
          <w:sz w:val="24"/>
          <w:szCs w:val="24"/>
        </w:rPr>
        <w:t>2、为每个立项提供价值5-20万元的实验</w:t>
      </w:r>
      <w:r>
        <w:rPr>
          <w:rFonts w:ascii="宋体" w:hAnsi="宋体"/>
          <w:b w:val="0"/>
          <w:bCs w:val="0"/>
          <w:kern w:val="2"/>
          <w:sz w:val="24"/>
          <w:szCs w:val="24"/>
        </w:rPr>
        <w:t>室资源</w:t>
      </w:r>
      <w:r>
        <w:rPr>
          <w:rFonts w:hint="eastAsia" w:ascii="宋体" w:hAnsi="宋体"/>
          <w:b w:val="0"/>
          <w:bCs w:val="0"/>
          <w:kern w:val="2"/>
          <w:sz w:val="24"/>
          <w:szCs w:val="24"/>
        </w:rPr>
        <w:t>，</w:t>
      </w:r>
      <w:r>
        <w:rPr>
          <w:rFonts w:ascii="宋体" w:hAnsi="宋体"/>
          <w:b w:val="0"/>
          <w:bCs w:val="0"/>
          <w:kern w:val="2"/>
          <w:sz w:val="24"/>
          <w:szCs w:val="24"/>
        </w:rPr>
        <w:t>具体内容</w:t>
      </w:r>
      <w:r>
        <w:rPr>
          <w:rFonts w:hint="eastAsia" w:ascii="宋体" w:hAnsi="宋体"/>
          <w:b w:val="0"/>
          <w:bCs w:val="0"/>
          <w:kern w:val="2"/>
          <w:sz w:val="24"/>
          <w:szCs w:val="24"/>
        </w:rPr>
        <w:t>由</w:t>
      </w:r>
      <w:r>
        <w:rPr>
          <w:rFonts w:ascii="宋体" w:hAnsi="宋体"/>
          <w:b w:val="0"/>
          <w:bCs w:val="0"/>
          <w:kern w:val="2"/>
          <w:sz w:val="24"/>
          <w:szCs w:val="24"/>
        </w:rPr>
        <w:t>北京博创</w:t>
      </w:r>
      <w:r>
        <w:rPr>
          <w:rFonts w:hint="eastAsia" w:ascii="宋体" w:hAnsi="宋体"/>
          <w:b w:val="0"/>
          <w:bCs w:val="0"/>
          <w:kern w:val="2"/>
          <w:sz w:val="24"/>
          <w:szCs w:val="24"/>
        </w:rPr>
        <w:t>智联科技</w:t>
      </w:r>
      <w:r>
        <w:rPr>
          <w:rFonts w:ascii="宋体" w:hAnsi="宋体"/>
          <w:b w:val="0"/>
          <w:bCs w:val="0"/>
          <w:kern w:val="2"/>
          <w:sz w:val="24"/>
          <w:szCs w:val="24"/>
        </w:rPr>
        <w:t>根据院校申报的情况，</w:t>
      </w:r>
      <w:r>
        <w:rPr>
          <w:rFonts w:hint="eastAsia" w:ascii="宋体" w:hAnsi="宋体"/>
          <w:b w:val="0"/>
          <w:bCs w:val="0"/>
          <w:kern w:val="2"/>
          <w:sz w:val="24"/>
          <w:szCs w:val="24"/>
        </w:rPr>
        <w:t>由以下</w:t>
      </w:r>
      <w:r>
        <w:rPr>
          <w:rFonts w:ascii="宋体" w:hAnsi="宋体"/>
          <w:b w:val="0"/>
          <w:bCs w:val="0"/>
          <w:kern w:val="2"/>
          <w:sz w:val="24"/>
          <w:szCs w:val="24"/>
        </w:rPr>
        <w:t>资源中的多项组合而成</w:t>
      </w:r>
      <w:r>
        <w:rPr>
          <w:rFonts w:hint="eastAsia" w:ascii="宋体" w:hAnsi="宋体"/>
          <w:b w:val="0"/>
          <w:bCs w:val="0"/>
          <w:kern w:val="2"/>
          <w:sz w:val="24"/>
          <w:szCs w:val="24"/>
        </w:rPr>
        <w:t>：</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(1)根据项目需要提供嵌入式、物联网、移动互联网、大数据、云计算、工业机器人等实验设备及配套实验教学系统；并提供专业全面的相关实训实验室建设解决方案，并免费提供实验室设备的安装调试服务；</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(2)提供实验教学系统、教学课件、实验教材、演示视频、实训指导书及知识文档，内容涉及嵌入式、物联网、移动互联网、大数据、云计算、嵌入式机器人、工业机器人等；</w:t>
      </w:r>
    </w:p>
    <w:p>
      <w:pPr>
        <w:pStyle w:val="2"/>
        <w:spacing w:line="266" w:lineRule="atLeast"/>
        <w:ind w:firstLine="240" w:firstLineChars="100"/>
        <w:jc w:val="left"/>
        <w:rPr>
          <w:rFonts w:ascii="宋体" w:hAnsi="宋体"/>
          <w:b w:val="0"/>
          <w:bCs w:val="0"/>
          <w:kern w:val="2"/>
          <w:sz w:val="24"/>
          <w:szCs w:val="24"/>
        </w:rPr>
      </w:pPr>
      <w:r>
        <w:rPr>
          <w:rFonts w:hint="eastAsia" w:ascii="宋体" w:hAnsi="宋体"/>
          <w:b w:val="0"/>
          <w:bCs w:val="0"/>
          <w:kern w:val="2"/>
          <w:sz w:val="24"/>
          <w:szCs w:val="24"/>
        </w:rPr>
        <w:t>（3）</w:t>
      </w:r>
      <w:r>
        <w:rPr>
          <w:rFonts w:ascii="宋体" w:hAnsi="宋体"/>
          <w:b w:val="0"/>
          <w:bCs w:val="0"/>
          <w:kern w:val="2"/>
          <w:sz w:val="24"/>
          <w:szCs w:val="24"/>
        </w:rPr>
        <w:t>根据具体情况</w:t>
      </w:r>
      <w:r>
        <w:rPr>
          <w:rFonts w:hint="eastAsia" w:ascii="宋体" w:hAnsi="宋体"/>
          <w:b w:val="0"/>
          <w:bCs w:val="0"/>
          <w:kern w:val="2"/>
          <w:sz w:val="24"/>
          <w:szCs w:val="24"/>
        </w:rPr>
        <w:t>提供设备及系统技术支持、专业课讲授、实训项目支持、教学管理支持等服务；建设完成后提供现场师资培训，培训完成后老师达到具备熟练操作设备、处理故障及使用设备开展日常教学的能力；</w:t>
      </w:r>
    </w:p>
    <w:p>
      <w:pPr>
        <w:pStyle w:val="2"/>
        <w:spacing w:line="266" w:lineRule="atLeast"/>
        <w:ind w:firstLine="240" w:firstLineChars="100"/>
        <w:jc w:val="left"/>
        <w:rPr>
          <w:rFonts w:ascii="宋体" w:hAnsi="宋体"/>
          <w:b w:val="0"/>
          <w:bCs w:val="0"/>
          <w:kern w:val="2"/>
          <w:sz w:val="24"/>
          <w:szCs w:val="24"/>
        </w:rPr>
      </w:pPr>
      <w:r>
        <w:rPr>
          <w:rFonts w:hint="eastAsia" w:ascii="宋体" w:hAnsi="宋体"/>
          <w:b w:val="0"/>
          <w:bCs w:val="0"/>
          <w:kern w:val="2"/>
          <w:sz w:val="24"/>
          <w:szCs w:val="24"/>
        </w:rPr>
        <w:t>（4）企业技术团队与高校师资一起在合作期间的技术及活动支持，包括单不限于教材编写、项目案例及课件研发、项目合作开发、产学研合作等；</w:t>
      </w:r>
    </w:p>
    <w:p>
      <w:pPr>
        <w:pStyle w:val="2"/>
        <w:spacing w:line="266" w:lineRule="atLeast"/>
        <w:ind w:firstLine="240" w:firstLineChars="100"/>
        <w:jc w:val="left"/>
        <w:rPr>
          <w:rFonts w:ascii="宋体" w:hAnsi="宋体"/>
          <w:b w:val="0"/>
          <w:bCs w:val="0"/>
          <w:kern w:val="2"/>
          <w:sz w:val="24"/>
          <w:szCs w:val="24"/>
        </w:rPr>
      </w:pPr>
      <w:r>
        <w:rPr>
          <w:rFonts w:hint="eastAsia" w:ascii="宋体" w:hAnsi="宋体"/>
          <w:b w:val="0"/>
          <w:bCs w:val="0"/>
          <w:kern w:val="2"/>
          <w:sz w:val="24"/>
          <w:szCs w:val="24"/>
        </w:rPr>
        <w:t>（5）为优秀毕业生的就业推荐工作，吸收优秀毕业生入职相关企业；</w:t>
      </w:r>
    </w:p>
    <w:p>
      <w:pPr>
        <w:pStyle w:val="2"/>
        <w:spacing w:line="266" w:lineRule="atLeast"/>
        <w:ind w:firstLine="240" w:firstLineChars="100"/>
        <w:jc w:val="left"/>
        <w:rPr>
          <w:rFonts w:ascii="宋体" w:hAnsi="宋体"/>
          <w:b w:val="0"/>
          <w:bCs w:val="0"/>
          <w:kern w:val="2"/>
          <w:sz w:val="24"/>
          <w:szCs w:val="24"/>
        </w:rPr>
      </w:pPr>
      <w:r>
        <w:rPr>
          <w:rFonts w:hint="eastAsia" w:ascii="宋体" w:hAnsi="宋体"/>
          <w:b w:val="0"/>
          <w:bCs w:val="0"/>
          <w:kern w:val="2"/>
          <w:sz w:val="24"/>
          <w:szCs w:val="24"/>
        </w:rPr>
        <w:t>（6）带动</w:t>
      </w:r>
      <w:r>
        <w:rPr>
          <w:rFonts w:ascii="宋体" w:hAnsi="宋体"/>
          <w:b w:val="0"/>
          <w:bCs w:val="0"/>
          <w:kern w:val="2"/>
          <w:sz w:val="24"/>
          <w:szCs w:val="24"/>
        </w:rPr>
        <w:t>院校参与北京博创</w:t>
      </w:r>
      <w:r>
        <w:rPr>
          <w:rFonts w:hint="eastAsia" w:ascii="宋体" w:hAnsi="宋体"/>
          <w:b w:val="0"/>
          <w:bCs w:val="0"/>
          <w:kern w:val="2"/>
          <w:sz w:val="24"/>
          <w:szCs w:val="24"/>
        </w:rPr>
        <w:t>智联科技承办</w:t>
      </w:r>
      <w:r>
        <w:rPr>
          <w:rFonts w:ascii="宋体" w:hAnsi="宋体"/>
          <w:b w:val="0"/>
          <w:bCs w:val="0"/>
          <w:kern w:val="2"/>
          <w:sz w:val="24"/>
          <w:szCs w:val="24"/>
        </w:rPr>
        <w:t>的</w:t>
      </w:r>
      <w:r>
        <w:rPr>
          <w:rFonts w:hint="eastAsia" w:ascii="宋体" w:hAnsi="宋体"/>
          <w:b w:val="0"/>
          <w:bCs w:val="0"/>
          <w:kern w:val="2"/>
          <w:sz w:val="24"/>
          <w:szCs w:val="24"/>
        </w:rPr>
        <w:t>博创杯</w:t>
      </w:r>
      <w:r>
        <w:rPr>
          <w:rFonts w:ascii="宋体" w:hAnsi="宋体"/>
          <w:b w:val="0"/>
          <w:bCs w:val="0"/>
          <w:kern w:val="2"/>
          <w:sz w:val="24"/>
          <w:szCs w:val="24"/>
        </w:rPr>
        <w:t>大赛</w:t>
      </w:r>
      <w:r>
        <w:rPr>
          <w:rFonts w:hint="eastAsia" w:ascii="宋体" w:hAnsi="宋体"/>
          <w:b w:val="0"/>
          <w:bCs w:val="0"/>
          <w:kern w:val="2"/>
          <w:sz w:val="24"/>
          <w:szCs w:val="24"/>
        </w:rPr>
        <w:t>，并提供技术支持。</w:t>
      </w:r>
    </w:p>
    <w:p>
      <w:pPr>
        <w:ind w:firstLine="0" w:firstLineChars="0"/>
        <w:contextualSpacing/>
        <w:rPr>
          <w:rFonts w:ascii="宋体" w:hAnsi="宋体"/>
          <w:b/>
          <w:sz w:val="24"/>
        </w:rPr>
      </w:pPr>
    </w:p>
    <w:p>
      <w:pPr>
        <w:ind w:firstLine="0" w:firstLineChars="0"/>
        <w:contextualSpacing/>
        <w:rPr>
          <w:rFonts w:ascii="宋体" w:hAnsi="宋体"/>
          <w:b/>
          <w:sz w:val="24"/>
        </w:rPr>
      </w:pPr>
      <w:r>
        <w:rPr>
          <w:rFonts w:hint="eastAsia" w:ascii="宋体" w:hAnsi="宋体"/>
          <w:b/>
          <w:sz w:val="24"/>
        </w:rPr>
        <w:t>(五)</w:t>
      </w:r>
      <w:r>
        <w:rPr>
          <w:rFonts w:hint="eastAsia" w:ascii="宋体" w:hAnsi="宋体"/>
          <w:b/>
          <w:bCs/>
          <w:sz w:val="24"/>
        </w:rPr>
        <w:t xml:space="preserve"> 师资培训项目</w:t>
      </w:r>
    </w:p>
    <w:p>
      <w:pPr>
        <w:ind w:firstLine="315" w:firstLineChars="150"/>
        <w:jc w:val="left"/>
        <w:rPr>
          <w:rFonts w:ascii="宋体" w:hAnsi="宋体"/>
          <w:sz w:val="24"/>
        </w:rPr>
      </w:pPr>
      <w:r>
        <w:rPr>
          <w:rFonts w:hint="eastAsia"/>
        </w:rPr>
        <w:tab/>
      </w:r>
      <w:r>
        <w:rPr>
          <w:rFonts w:hint="eastAsia" w:ascii="宋体" w:hAnsi="宋体"/>
          <w:sz w:val="24"/>
        </w:rPr>
        <w:t>根据不同院校专业方向的需求，由企业提供有丰富实践经验的技术和研发人员，切合社会实际需求，为院校已经开设的新专业、新技术方向开展师资培训，努力为院校嵌入式、物联网、移动互联网、机器人、大数据与人工智能专业培训优秀师资，推进教学改革与创新工作，帮助合作院校完善专业学科建设。带动参训教师积极参与教学培训、课题研究、技术研讨、学习和交流活动。结合地区实际，组建优秀技术人才队伍，做好地方人才队伍与国家人才队伍的衔接、配套和输送。根据条件设立面向优秀师资的专题项目研究中心，组建项目团队，引导各地人才发挥作用。</w:t>
      </w:r>
    </w:p>
    <w:p>
      <w:pPr>
        <w:ind w:firstLine="0" w:firstLineChars="0"/>
        <w:jc w:val="left"/>
        <w:rPr>
          <w:rFonts w:ascii="宋体" w:hAnsi="宋体"/>
          <w:b/>
          <w:sz w:val="24"/>
        </w:rPr>
      </w:pPr>
      <w:r>
        <w:rPr>
          <w:rFonts w:hint="eastAsia" w:ascii="宋体" w:hAnsi="宋体"/>
          <w:b/>
          <w:sz w:val="24"/>
        </w:rPr>
        <w:t>申报条件</w:t>
      </w:r>
    </w:p>
    <w:p>
      <w:pPr>
        <w:ind w:firstLine="424" w:firstLineChars="177"/>
        <w:jc w:val="left"/>
        <w:rPr>
          <w:rFonts w:ascii="宋体" w:hAnsi="宋体" w:cs="华文仿宋"/>
          <w:sz w:val="24"/>
        </w:rPr>
      </w:pPr>
      <w:r>
        <w:rPr>
          <w:rFonts w:hint="eastAsia" w:ascii="宋体" w:hAnsi="宋体" w:cs="华文仿宋"/>
          <w:sz w:val="24"/>
        </w:rPr>
        <w:t>1、项目申报人为全国高等学校嵌入式技术、物联网工程、计算机科学与技术、软件工程、网络工程、机器人、自动化、信息与计算科学、电子信息工程等相关专业负责人及骨干教师；</w:t>
      </w:r>
    </w:p>
    <w:p>
      <w:pPr>
        <w:ind w:firstLine="424" w:firstLineChars="177"/>
        <w:jc w:val="left"/>
        <w:rPr>
          <w:rFonts w:ascii="宋体" w:hAnsi="宋体" w:cs="华文仿宋"/>
          <w:sz w:val="24"/>
        </w:rPr>
      </w:pPr>
      <w:r>
        <w:rPr>
          <w:rFonts w:hint="eastAsia" w:ascii="宋体" w:hAnsi="宋体" w:cs="华文仿宋"/>
          <w:sz w:val="24"/>
        </w:rPr>
        <w:t>2、参与培训的人员应具有一定的英语和专业技术基础。</w:t>
      </w:r>
    </w:p>
    <w:p>
      <w:pPr>
        <w:ind w:firstLine="0" w:firstLineChars="0"/>
        <w:jc w:val="left"/>
        <w:rPr>
          <w:rFonts w:ascii="宋体" w:hAnsi="宋体"/>
          <w:b/>
          <w:sz w:val="24"/>
        </w:rPr>
      </w:pPr>
      <w:r>
        <w:rPr>
          <w:rFonts w:hint="eastAsia" w:ascii="宋体" w:hAnsi="宋体"/>
          <w:b/>
          <w:sz w:val="24"/>
        </w:rPr>
        <w:t>培训形式</w:t>
      </w:r>
    </w:p>
    <w:p>
      <w:pPr>
        <w:ind w:firstLine="0" w:firstLineChars="0"/>
        <w:jc w:val="left"/>
        <w:rPr>
          <w:rFonts w:ascii="宋体" w:hAnsi="宋体"/>
          <w:sz w:val="24"/>
        </w:rPr>
      </w:pPr>
      <w:r>
        <w:rPr>
          <w:rFonts w:ascii="宋体" w:hAnsi="宋体"/>
          <w:sz w:val="24"/>
        </w:rPr>
        <w:t></w:t>
      </w:r>
      <w:r>
        <w:rPr>
          <w:rFonts w:hint="eastAsia" w:ascii="宋体" w:hAnsi="宋体"/>
          <w:sz w:val="24"/>
        </w:rPr>
        <w:t xml:space="preserve">  结合院校的实际情况，可派相关教师到企业来顶岗实习，参与公司的项目、新专业、新技术的研发工作中来，也可以利用寒暑假等空闲时间，组织线下集中培训。</w:t>
      </w:r>
    </w:p>
    <w:p>
      <w:pPr>
        <w:ind w:firstLine="0" w:firstLineChars="0"/>
        <w:jc w:val="left"/>
        <w:rPr>
          <w:rFonts w:ascii="宋体" w:hAnsi="宋体"/>
          <w:b/>
          <w:sz w:val="24"/>
        </w:rPr>
      </w:pPr>
      <w:r>
        <w:rPr>
          <w:rFonts w:hint="eastAsia" w:ascii="宋体" w:hAnsi="宋体"/>
          <w:b/>
          <w:sz w:val="24"/>
        </w:rPr>
        <w:t>支持办法</w:t>
      </w:r>
    </w:p>
    <w:p>
      <w:pPr>
        <w:ind w:firstLine="424" w:firstLineChars="177"/>
        <w:jc w:val="left"/>
        <w:rPr>
          <w:rFonts w:ascii="宋体" w:hAnsi="宋体"/>
          <w:sz w:val="24"/>
        </w:rPr>
      </w:pPr>
      <w:r>
        <w:rPr>
          <w:rFonts w:hint="eastAsia" w:ascii="宋体" w:hAnsi="宋体"/>
          <w:sz w:val="24"/>
        </w:rPr>
        <w:t>1．拟在嵌入式、物联网、工业机器人、人工智能方向与伙伴高校合作举办6期师资培训或课程建设研讨班。</w:t>
      </w:r>
    </w:p>
    <w:p>
      <w:pPr>
        <w:ind w:firstLine="424" w:firstLineChars="177"/>
        <w:jc w:val="left"/>
        <w:rPr>
          <w:rFonts w:ascii="宋体" w:hAnsi="宋体"/>
          <w:sz w:val="24"/>
        </w:rPr>
      </w:pPr>
      <w:r>
        <w:rPr>
          <w:rFonts w:hint="eastAsia" w:ascii="宋体" w:hAnsi="宋体"/>
          <w:sz w:val="24"/>
        </w:rPr>
        <w:t>2．北京博创智联科技拟对每期培训班项目提供不少于1万元的经费支持，用于师资培训的场地、组织费用、师资教学费用，软硬件设备费用等。</w:t>
      </w:r>
    </w:p>
    <w:p>
      <w:pPr>
        <w:ind w:firstLine="424" w:firstLineChars="177"/>
        <w:jc w:val="left"/>
        <w:rPr>
          <w:rFonts w:ascii="宋体" w:hAnsi="宋体"/>
          <w:sz w:val="24"/>
        </w:rPr>
      </w:pPr>
      <w:r>
        <w:rPr>
          <w:rFonts w:hint="eastAsia" w:ascii="宋体" w:hAnsi="宋体"/>
          <w:sz w:val="24"/>
        </w:rPr>
        <w:t>3、对于参与培训的老师，颁发工信部电子学会相关证书。</w:t>
      </w:r>
    </w:p>
    <w:p>
      <w:pPr>
        <w:spacing w:beforeLines="50" w:afterLines="50"/>
        <w:ind w:firstLine="0" w:firstLineChars="0"/>
        <w:jc w:val="left"/>
        <w:rPr>
          <w:rFonts w:ascii="宋体" w:hAnsi="宋体"/>
          <w:b/>
          <w:sz w:val="24"/>
        </w:rPr>
      </w:pPr>
      <w:r>
        <w:rPr>
          <w:rFonts w:hint="eastAsia" w:ascii="宋体" w:hAnsi="宋体"/>
          <w:b/>
          <w:sz w:val="24"/>
        </w:rPr>
        <w:t>三、申请办法</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（1）项目申报人应填写《产学合作协同育人项目-xxx项目申报书》。</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（2）项目申报人须在2019年2月1日前将加盖学校公章的申报书电子文档发送至luhj@up-tech.com，并在教育部协同育人官网登录填写申报书，网址：</w:t>
      </w:r>
      <w:r>
        <w:rPr>
          <w:rFonts w:ascii="宋体" w:hAnsi="宋体"/>
          <w:b w:val="0"/>
          <w:bCs w:val="0"/>
          <w:kern w:val="2"/>
          <w:sz w:val="24"/>
          <w:szCs w:val="24"/>
        </w:rPr>
        <w:t>http://39.107.58.132:8088/portal</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（3）公司将于2019年2月组织专家对申报项目进行遴选，并于2018年2月底公布立项名单。</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（4）公司与项目负责人所在学校签署立项项目协议书。所有工作在立项项目协议书签署后一年内完成。</w:t>
      </w:r>
    </w:p>
    <w:p>
      <w:pPr>
        <w:pStyle w:val="2"/>
        <w:spacing w:line="266" w:lineRule="atLeast"/>
        <w:ind w:firstLine="420"/>
        <w:jc w:val="left"/>
        <w:rPr>
          <w:rFonts w:ascii="宋体" w:hAnsi="宋体"/>
          <w:b w:val="0"/>
          <w:bCs w:val="0"/>
          <w:kern w:val="2"/>
          <w:sz w:val="24"/>
          <w:szCs w:val="24"/>
        </w:rPr>
      </w:pPr>
      <w:r>
        <w:rPr>
          <w:rFonts w:hint="eastAsia" w:ascii="宋体" w:hAnsi="宋体"/>
          <w:b w:val="0"/>
          <w:bCs w:val="0"/>
          <w:kern w:val="2"/>
          <w:sz w:val="24"/>
          <w:szCs w:val="24"/>
        </w:rPr>
        <w:t>（</w:t>
      </w:r>
      <w:r>
        <w:rPr>
          <w:rFonts w:ascii="宋体" w:hAnsi="宋体"/>
          <w:b w:val="0"/>
          <w:bCs w:val="0"/>
          <w:kern w:val="2"/>
          <w:sz w:val="24"/>
          <w:szCs w:val="24"/>
        </w:rPr>
        <w:t>5</w:t>
      </w:r>
      <w:r>
        <w:rPr>
          <w:rFonts w:hint="eastAsia" w:ascii="宋体" w:hAnsi="宋体"/>
          <w:b w:val="0"/>
          <w:bCs w:val="0"/>
          <w:kern w:val="2"/>
          <w:sz w:val="24"/>
          <w:szCs w:val="24"/>
        </w:rPr>
        <w:t>）有关教育部2018年产学合作协同育人项目-申报说明和申报表格式，请参见网址：</w:t>
      </w:r>
      <w:r>
        <w:fldChar w:fldCharType="begin"/>
      </w:r>
      <w:r>
        <w:instrText xml:space="preserve"> HYPERLINK "http://www.up-tech.com" </w:instrText>
      </w:r>
      <w:r>
        <w:fldChar w:fldCharType="separate"/>
      </w:r>
      <w:r>
        <w:rPr>
          <w:rFonts w:hint="eastAsia"/>
          <w:b w:val="0"/>
          <w:bCs w:val="0"/>
          <w:kern w:val="2"/>
          <w:szCs w:val="24"/>
        </w:rPr>
        <w:t>www</w:t>
      </w:r>
      <w:r>
        <w:rPr>
          <w:b w:val="0"/>
          <w:bCs w:val="0"/>
          <w:kern w:val="2"/>
          <w:szCs w:val="24"/>
        </w:rPr>
        <w:t>.</w:t>
      </w:r>
      <w:r>
        <w:rPr>
          <w:rFonts w:hint="eastAsia"/>
          <w:b w:val="0"/>
          <w:bCs w:val="0"/>
          <w:kern w:val="2"/>
          <w:szCs w:val="24"/>
        </w:rPr>
        <w:t>up-tech.</w:t>
      </w:r>
      <w:r>
        <w:rPr>
          <w:b w:val="0"/>
          <w:bCs w:val="0"/>
          <w:kern w:val="2"/>
          <w:szCs w:val="24"/>
        </w:rPr>
        <w:t>com</w:t>
      </w:r>
      <w:r>
        <w:rPr>
          <w:b w:val="0"/>
          <w:bCs w:val="0"/>
          <w:kern w:val="2"/>
          <w:szCs w:val="24"/>
        </w:rPr>
        <w:fldChar w:fldCharType="end"/>
      </w:r>
      <w:r>
        <w:rPr>
          <w:rFonts w:hint="eastAsia" w:ascii="宋体" w:hAnsi="宋体"/>
          <w:b w:val="0"/>
          <w:bCs w:val="0"/>
          <w:kern w:val="2"/>
          <w:sz w:val="24"/>
          <w:szCs w:val="24"/>
        </w:rPr>
        <w:t>。</w:t>
      </w:r>
    </w:p>
    <w:p>
      <w:pPr>
        <w:pStyle w:val="2"/>
        <w:spacing w:line="266" w:lineRule="atLeast"/>
        <w:jc w:val="left"/>
        <w:rPr>
          <w:rFonts w:ascii="宋体" w:hAnsi="宋体"/>
          <w:b w:val="0"/>
          <w:bCs w:val="0"/>
          <w:kern w:val="2"/>
          <w:sz w:val="24"/>
          <w:szCs w:val="24"/>
        </w:rPr>
      </w:pPr>
      <w:r>
        <w:rPr>
          <w:rFonts w:hint="eastAsia" w:ascii="宋体" w:hAnsi="宋体"/>
          <w:b w:val="0"/>
          <w:bCs w:val="0"/>
          <w:kern w:val="2"/>
          <w:sz w:val="24"/>
          <w:szCs w:val="24"/>
        </w:rPr>
        <w:t>联系人：陆海军</w:t>
      </w:r>
      <w:r>
        <w:rPr>
          <w:rFonts w:hint="eastAsia" w:ascii="宋体" w:hAnsi="宋体"/>
          <w:b w:val="0"/>
          <w:bCs w:val="0"/>
          <w:kern w:val="2"/>
          <w:sz w:val="24"/>
          <w:szCs w:val="24"/>
          <w:lang w:val="en-US" w:eastAsia="zh-CN"/>
        </w:rPr>
        <w:t xml:space="preserve"> </w:t>
      </w:r>
      <w:r>
        <w:rPr>
          <w:rFonts w:hint="eastAsia" w:ascii="宋体" w:hAnsi="宋体"/>
          <w:b w:val="0"/>
          <w:bCs w:val="0"/>
          <w:kern w:val="2"/>
          <w:sz w:val="24"/>
          <w:szCs w:val="24"/>
        </w:rPr>
        <w:t>13601281951</w:t>
      </w:r>
      <w:r>
        <w:rPr>
          <w:rFonts w:hint="eastAsia" w:ascii="宋体" w:hAnsi="宋体"/>
          <w:b w:val="0"/>
          <w:bCs w:val="0"/>
          <w:kern w:val="2"/>
          <w:sz w:val="24"/>
          <w:szCs w:val="24"/>
          <w:lang w:eastAsia="zh-CN"/>
        </w:rPr>
        <w:t>（微信）</w:t>
      </w:r>
      <w:r>
        <w:rPr>
          <w:rFonts w:hint="eastAsia" w:ascii="宋体" w:hAnsi="宋体"/>
          <w:b w:val="0"/>
          <w:bCs w:val="0"/>
          <w:kern w:val="2"/>
          <w:sz w:val="24"/>
          <w:szCs w:val="24"/>
        </w:rPr>
        <w:t xml:space="preserve">  18500370080</w:t>
      </w:r>
    </w:p>
    <w:p>
      <w:pPr>
        <w:ind w:left="5400" w:firstLine="0" w:firstLineChars="0"/>
        <w:jc w:val="left"/>
        <w:rPr>
          <w:rFonts w:ascii="宋体" w:hAnsi="宋体"/>
          <w:sz w:val="24"/>
        </w:rPr>
      </w:pPr>
      <w:r>
        <w:rPr>
          <w:rFonts w:hint="eastAsia" w:ascii="宋体" w:hAnsi="宋体"/>
          <w:sz w:val="24"/>
        </w:rPr>
        <w:t>北京博创智联科技有限公司</w:t>
      </w:r>
    </w:p>
    <w:p>
      <w:pPr>
        <w:ind w:left="420" w:right="240" w:firstLine="420" w:firstLineChars="0"/>
        <w:jc w:val="right"/>
        <w:rPr>
          <w:rFonts w:ascii="宋体" w:hAnsi="宋体"/>
          <w:b/>
          <w:sz w:val="24"/>
        </w:rPr>
      </w:pPr>
      <w:r>
        <w:rPr>
          <w:rFonts w:hint="eastAsia" w:ascii="宋体" w:hAnsi="宋体"/>
          <w:sz w:val="24"/>
        </w:rPr>
        <w:t>2018年11月17日</w:t>
      </w:r>
    </w:p>
    <w:p>
      <w:pPr>
        <w:ind w:firstLine="0" w:firstLineChars="0"/>
        <w:jc w:val="left"/>
        <w:rPr>
          <w:rFonts w:ascii="宋体" w:hAnsi="宋体"/>
          <w:b/>
          <w:sz w:val="24"/>
        </w:rPr>
      </w:pPr>
    </w:p>
    <w:p>
      <w:pPr>
        <w:ind w:firstLine="883"/>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633" w:bottom="1418" w:left="1633" w:header="680" w:footer="3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66" w:lineRule="atLeas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kern w:val="2"/>
        <w:sz w:val="18"/>
        <w:szCs w:val="18"/>
        <w:lang w:val="en-US" w:eastAsia="zh-CN" w:bidi="ar-SA"/>
      </w:rPr>
      <w:pict>
        <v:shape id="_x0000_s4099" o:spid="_x0000_s4099" o:spt="202" type="#_x0000_t202" style="position:absolute;left:0pt;margin-left:345.1pt;margin-top:-0.1pt;height:32.85pt;width:96pt;z-index:251658240;mso-width-relative:page;mso-height-relative:page;" filled="f" stroked="f" coordsize="21600,21600">
          <v:path/>
          <v:fill on="f" focussize="0,0"/>
          <v:stroke on="f" joinstyle="miter"/>
          <v:imagedata o:title=""/>
          <o:lock v:ext="edit"/>
          <v:textbox>
            <w:txbxContent>
              <w:p>
                <w:pPr>
                  <w:autoSpaceDE w:val="0"/>
                  <w:autoSpaceDN w:val="0"/>
                  <w:adjustRightInd w:val="0"/>
                  <w:ind w:firstLine="0" w:firstLineChars="0"/>
                  <w:rPr>
                    <w:rFonts w:cs="宋体"/>
                    <w:b/>
                    <w:bCs/>
                    <w:color w:val="0000FF"/>
                    <w:sz w:val="18"/>
                    <w:szCs w:val="18"/>
                    <w:u w:val="single"/>
                  </w:rPr>
                </w:pPr>
                <w:r>
                  <w:rPr>
                    <w:b/>
                    <w:bCs/>
                    <w:color w:val="0000FF"/>
                    <w:sz w:val="18"/>
                    <w:szCs w:val="18"/>
                  </w:rPr>
                  <w:t>www.up-tech.com</w:t>
                </w:r>
              </w:p>
              <w:p>
                <w:pPr>
                  <w:autoSpaceDE w:val="0"/>
                  <w:autoSpaceDN w:val="0"/>
                  <w:adjustRightInd w:val="0"/>
                  <w:ind w:firstLine="0" w:firstLineChars="0"/>
                  <w:rPr>
                    <w:rFonts w:cs="宋体"/>
                    <w:b/>
                    <w:bCs/>
                    <w:color w:val="009999"/>
                    <w:sz w:val="15"/>
                    <w:szCs w:val="15"/>
                    <w:lang w:val="zh-CN"/>
                  </w:rPr>
                </w:pPr>
                <w:r>
                  <w:rPr>
                    <w:rFonts w:hint="eastAsia" w:cs="宋体"/>
                    <w:b/>
                    <w:bCs/>
                    <w:color w:val="0000FF"/>
                    <w:sz w:val="15"/>
                    <w:szCs w:val="15"/>
                    <w:lang w:val="zh-CN"/>
                  </w:rPr>
                  <w:t>博创科技（</w:t>
                </w:r>
                <w:r>
                  <w:rPr>
                    <w:b/>
                    <w:bCs/>
                    <w:color w:val="0000FF"/>
                    <w:sz w:val="15"/>
                    <w:szCs w:val="15"/>
                  </w:rPr>
                  <w:t>UP-TECH</w:t>
                </w:r>
                <w:r>
                  <w:rPr>
                    <w:rFonts w:hint="eastAsia" w:cs="宋体"/>
                    <w:b/>
                    <w:bCs/>
                    <w:color w:val="0000FF"/>
                    <w:sz w:val="15"/>
                    <w:szCs w:val="15"/>
                    <w:lang w:val="zh-CN"/>
                  </w:rPr>
                  <w:t>）</w:t>
                </w:r>
              </w:p>
            </w:txbxContent>
          </v:textbox>
        </v:shape>
      </w:pict>
    </w:r>
    <w:r>
      <w:rPr>
        <w:rFonts w:hint="eastAsia" w:ascii="宋体" w:hAnsi="宋体" w:eastAsia="宋体" w:cs="宋体"/>
        <w:b w:val="0"/>
        <w:bCs w:val="0"/>
        <w:kern w:val="2"/>
        <w:sz w:val="18"/>
        <w:szCs w:val="18"/>
        <w:lang w:val="en-US" w:eastAsia="zh-CN" w:bidi="ar-SA"/>
      </w:rPr>
      <w:pict>
        <v:line id="_x0000_s4100" o:spid="_x0000_s4100" o:spt="20" style="position:absolute;left:0pt;margin-left:0pt;margin-top:-0.1pt;height:0pt;width:433.6pt;z-index:251660288;mso-width-relative:page;mso-height-relative:page;" coordsize="21600,21600">
          <v:path arrowok="t"/>
          <v:fill focussize="0,0"/>
          <v:stroke weight="1pt"/>
          <v:imagedata o:title=""/>
          <o:lock v:ext="edit"/>
        </v:line>
      </w:pict>
    </w:r>
    <w:r>
      <w:rPr>
        <w:rFonts w:hint="eastAsia" w:ascii="宋体" w:hAnsi="宋体" w:eastAsia="宋体" w:cs="宋体"/>
        <w:b w:val="0"/>
        <w:bCs w:val="0"/>
        <w:kern w:val="2"/>
        <w:sz w:val="18"/>
        <w:szCs w:val="18"/>
        <w:lang w:val="en-US" w:eastAsia="zh-CN" w:bidi="ar-SA"/>
      </w:rPr>
      <w:pict>
        <v:line id="_x0000_s4101" o:spid="_x0000_s4101" o:spt="20" style="position:absolute;left:0pt;margin-left:0pt;margin-top:-5.9pt;height:0pt;width:0pt;z-index:251659264;mso-width-relative:page;mso-height-relative:page;" coordsize="21600,21600">
          <v:path arrowok="t"/>
          <v:fill focussize="0,0"/>
          <v:stroke/>
          <v:imagedata o:title=""/>
          <o:lock v:ext="edit"/>
        </v:line>
      </w:pict>
    </w:r>
    <w:r>
      <w:rPr>
        <w:rFonts w:hint="eastAsia" w:ascii="宋体" w:hAnsi="宋体" w:eastAsia="宋体" w:cs="宋体"/>
        <w:b w:val="0"/>
        <w:bCs w:val="0"/>
        <w:kern w:val="2"/>
        <w:sz w:val="18"/>
        <w:szCs w:val="18"/>
        <w:lang w:val="en-US" w:eastAsia="zh-CN" w:bidi="ar-SA"/>
      </w:rPr>
      <w:t>TEL：</w:t>
    </w:r>
    <w:r>
      <w:rPr>
        <w:rFonts w:hint="eastAsia" w:ascii="宋体" w:hAnsi="宋体" w:eastAsia="宋体" w:cs="宋体"/>
        <w:b w:val="0"/>
        <w:bCs w:val="0"/>
        <w:kern w:val="2"/>
        <w:sz w:val="18"/>
        <w:szCs w:val="18"/>
        <w:lang w:val="en-US" w:eastAsia="zh-CN" w:bidi="ar-SA"/>
      </w:rPr>
      <w:t>13601281951（微信）  18500370080</w:t>
    </w:r>
  </w:p>
  <w:p/>
  <w:p>
    <w:pPr>
      <w:pStyle w:val="5"/>
      <w:spacing w:line="276" w:lineRule="auto"/>
      <w:ind w:firstLine="0" w:firstLineChars="0"/>
    </w:pPr>
    <w:r>
      <w:rPr>
        <w:rFonts w:hint="eastAsia"/>
      </w:rPr>
      <w:t xml:space="preserve">                              </w:t>
    </w:r>
    <w:r>
      <w:rPr>
        <w:rFonts w:ascii="宋体" w:hAnsi="宋体"/>
        <w:lang w:val="zh-CN"/>
      </w:rPr>
      <w:t xml:space="preserve"> </w:t>
    </w:r>
    <w:r>
      <w:rPr>
        <w:rFonts w:ascii="宋体" w:hAnsi="宋体"/>
        <w:b/>
      </w:rPr>
      <w:fldChar w:fldCharType="begin"/>
    </w:r>
    <w:r>
      <w:rPr>
        <w:rFonts w:ascii="宋体" w:hAnsi="宋体"/>
        <w:b/>
      </w:rPr>
      <w:instrText xml:space="preserve">PAGE  \* Arabic  \* MERGEFORMAT</w:instrText>
    </w:r>
    <w:r>
      <w:rPr>
        <w:rFonts w:ascii="宋体" w:hAnsi="宋体"/>
        <w:b/>
      </w:rPr>
      <w:fldChar w:fldCharType="separate"/>
    </w:r>
    <w:r>
      <w:rPr>
        <w:rFonts w:ascii="宋体" w:hAnsi="宋体"/>
        <w:b/>
      </w:rPr>
      <w:t>6</w:t>
    </w:r>
    <w:r>
      <w:rPr>
        <w:rFonts w:ascii="宋体" w:hAnsi="宋体"/>
        <w:b/>
      </w:rPr>
      <w:fldChar w:fldCharType="end"/>
    </w:r>
    <w:r>
      <w:rPr>
        <w:rFonts w:ascii="宋体" w:hAnsi="宋体"/>
        <w:lang w:val="zh-CN"/>
      </w:rPr>
      <w:t xml:space="preserve"> / </w:t>
    </w:r>
    <w:r>
      <w:fldChar w:fldCharType="begin"/>
    </w:r>
    <w:r>
      <w:instrText xml:space="preserve">NUMPAGES  \* Arabic  \* MERGEFORMAT</w:instrText>
    </w:r>
    <w:r>
      <w:fldChar w:fldCharType="separate"/>
    </w:r>
    <w:r>
      <w:rPr>
        <w:rFonts w:ascii="宋体" w:hAnsi="宋体"/>
        <w:b/>
      </w:rPr>
      <w:t>6</w:t>
    </w:r>
    <w:r>
      <w:rPr>
        <w:rFonts w:ascii="宋体" w:hAnsi="宋体"/>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ind w:firstLine="360"/>
      <w:rPr>
        <w:rStyle w:val="12"/>
      </w:rPr>
    </w:pPr>
    <w:r>
      <w:fldChar w:fldCharType="begin"/>
    </w:r>
    <w:r>
      <w:rPr>
        <w:rStyle w:val="12"/>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both"/>
    </w:pPr>
    <w:r>
      <w:pict>
        <v:shape id="PowerPlusWaterMarkObject60657090" o:spid="_x0000_s4098" o:spt="136" type="#_x0000_t136" style="position:absolute;left:0pt;height:90pt;width:360pt;mso-position-horizontal:center;mso-position-horizontal-relative:margin;mso-position-vertical:center;mso-position-vertical-relative:margin;rotation:20643840f;z-index:-251659264;mso-width-relative:page;mso-height-relative:page;" fillcolor="#C6D9F1" filled="t" stroked="f" coordsize="21600,21600" o:allowincell="f">
          <v:path/>
          <v:fill on="t" opacity="32768f" focussize="0,0"/>
          <v:stroke on="f"/>
          <v:imagedata o:title=""/>
          <o:lock v:ext="edit"/>
          <v:textpath on="t" fitshape="t" fitpath="t" trim="t" xscale="f" string="博创智联" style="font-family:宋体;font-size:90pt;v-text-align:center;"/>
        </v:shape>
      </w:pict>
    </w:r>
    <w:r>
      <w:rPr>
        <w:rFonts w:hint="eastAsia"/>
      </w:rPr>
      <w:drawing>
        <wp:inline distT="0" distB="0" distL="0" distR="0">
          <wp:extent cx="1067435" cy="375285"/>
          <wp:effectExtent l="1905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
                  <a:srcRect/>
                  <a:stretch>
                    <a:fillRect/>
                  </a:stretch>
                </pic:blipFill>
                <pic:spPr>
                  <a:xfrm>
                    <a:off x="0" y="0"/>
                    <a:ext cx="1067435" cy="375285"/>
                  </a:xfrm>
                  <a:prstGeom prst="rect">
                    <a:avLst/>
                  </a:prstGeom>
                  <a:noFill/>
                  <a:ln w="9525">
                    <a:noFill/>
                    <a:miter lim="800000"/>
                    <a:headEnd/>
                    <a:tailEnd/>
                  </a:ln>
                </pic:spPr>
              </pic:pic>
            </a:graphicData>
          </a:graphic>
        </wp:inline>
      </w:drawing>
    </w:r>
    <w:r>
      <w:t xml:space="preserve">                </w:t>
    </w:r>
    <w:r>
      <w:rPr>
        <w:rFonts w:hint="eastAsia"/>
      </w:rPr>
      <w:t xml:space="preserve">                </w:t>
    </w:r>
    <w:r>
      <w:t>教育部产学合作协同育人项目</w:t>
    </w:r>
    <w:r>
      <w:rPr>
        <w:rFonts w:hint="eastAsia"/>
      </w:rPr>
      <w:t>申报指南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PowerPlusWaterMarkObject60657089" o:spid="_x0000_s4102" o:spt="136" type="#_x0000_t136" style="position:absolute;left:0pt;height:90pt;width:360pt;mso-position-horizontal:center;mso-position-horizontal-relative:margin;mso-position-vertical:center;mso-position-vertical-relative:margin;rotation:20643840f;z-index:-251660288;mso-width-relative:page;mso-height-relative:page;" fillcolor="#C6D9F1" filled="t" stroked="f" coordsize="21600,21600" o:allowincell="f">
          <v:path/>
          <v:fill on="t" opacity="32768f" focussize="0,0"/>
          <v:stroke on="f"/>
          <v:imagedata o:title=""/>
          <o:lock v:ext="edit"/>
          <v:textpath on="t" fitshape="t" fitpath="t" trim="t" xscale="f" string="博创智联" style="font-family:宋体;font-size:9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pict>
        <v:shape id="PowerPlusWaterMarkObject60657088" o:spid="_x0000_s4097" o:spt="136" type="#_x0000_t136" style="position:absolute;left:0pt;height:90pt;width:360pt;mso-position-horizontal:center;mso-position-horizontal-relative:margin;mso-position-vertical:center;mso-position-vertical-relative:margin;rotation:20643840f;z-index:-251661312;mso-width-relative:page;mso-height-relative:page;" fillcolor="#C6D9F1" filled="t" stroked="f" coordsize="21600,21600" o:allowincell="f">
          <v:path/>
          <v:fill on="t" opacity="32768f" focussize="0,0"/>
          <v:stroke on="f"/>
          <v:imagedata o:title=""/>
          <o:lock v:ext="edit"/>
          <v:textpath on="t" fitshape="t" fitpath="t" trim="t" xscale="f" string="博创智联" style="font-family:宋体;font-size:9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2610F"/>
    <w:multiLevelType w:val="multilevel"/>
    <w:tmpl w:val="30A2610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EB85739"/>
    <w:multiLevelType w:val="multilevel"/>
    <w:tmpl w:val="3EB8573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8B159A4"/>
    <w:multiLevelType w:val="multilevel"/>
    <w:tmpl w:val="58B159A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B4B3B25"/>
    <w:multiLevelType w:val="multilevel"/>
    <w:tmpl w:val="7B4B3B2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FC5375"/>
    <w:rsid w:val="00017D3B"/>
    <w:rsid w:val="00023681"/>
    <w:rsid w:val="000350E3"/>
    <w:rsid w:val="00035596"/>
    <w:rsid w:val="00052081"/>
    <w:rsid w:val="00063BAB"/>
    <w:rsid w:val="0008425C"/>
    <w:rsid w:val="000A0895"/>
    <w:rsid w:val="000A10D8"/>
    <w:rsid w:val="000C1262"/>
    <w:rsid w:val="000C5F8A"/>
    <w:rsid w:val="000D259E"/>
    <w:rsid w:val="000E2E5A"/>
    <w:rsid w:val="000F3D7F"/>
    <w:rsid w:val="000F4CBD"/>
    <w:rsid w:val="000F52EA"/>
    <w:rsid w:val="000F5F95"/>
    <w:rsid w:val="00127D00"/>
    <w:rsid w:val="00146E13"/>
    <w:rsid w:val="001605AF"/>
    <w:rsid w:val="001639F9"/>
    <w:rsid w:val="00174B50"/>
    <w:rsid w:val="00183F0C"/>
    <w:rsid w:val="00186A09"/>
    <w:rsid w:val="001925FA"/>
    <w:rsid w:val="001A1DC8"/>
    <w:rsid w:val="001D5F1B"/>
    <w:rsid w:val="002018C2"/>
    <w:rsid w:val="0020663D"/>
    <w:rsid w:val="00207B9D"/>
    <w:rsid w:val="00210214"/>
    <w:rsid w:val="00213C0E"/>
    <w:rsid w:val="00217B6C"/>
    <w:rsid w:val="002504FC"/>
    <w:rsid w:val="002633DD"/>
    <w:rsid w:val="002638DE"/>
    <w:rsid w:val="00286BF4"/>
    <w:rsid w:val="00290A83"/>
    <w:rsid w:val="00291353"/>
    <w:rsid w:val="002A27F4"/>
    <w:rsid w:val="002B0493"/>
    <w:rsid w:val="002E41B2"/>
    <w:rsid w:val="002F6ADD"/>
    <w:rsid w:val="00314E2E"/>
    <w:rsid w:val="003156CD"/>
    <w:rsid w:val="00341BEB"/>
    <w:rsid w:val="003440A4"/>
    <w:rsid w:val="003455D2"/>
    <w:rsid w:val="00351811"/>
    <w:rsid w:val="003531D4"/>
    <w:rsid w:val="00354AD4"/>
    <w:rsid w:val="00367378"/>
    <w:rsid w:val="0037402E"/>
    <w:rsid w:val="00376FE3"/>
    <w:rsid w:val="0038062D"/>
    <w:rsid w:val="003828DD"/>
    <w:rsid w:val="003919E8"/>
    <w:rsid w:val="003B14D2"/>
    <w:rsid w:val="003C6419"/>
    <w:rsid w:val="003E4376"/>
    <w:rsid w:val="003F44F1"/>
    <w:rsid w:val="00410162"/>
    <w:rsid w:val="0041709D"/>
    <w:rsid w:val="004174E7"/>
    <w:rsid w:val="0042356B"/>
    <w:rsid w:val="004338CC"/>
    <w:rsid w:val="004371E1"/>
    <w:rsid w:val="00437C97"/>
    <w:rsid w:val="00437D6F"/>
    <w:rsid w:val="00437FD2"/>
    <w:rsid w:val="004404A0"/>
    <w:rsid w:val="00471D9E"/>
    <w:rsid w:val="004758D7"/>
    <w:rsid w:val="00477BAD"/>
    <w:rsid w:val="004806AC"/>
    <w:rsid w:val="00484B98"/>
    <w:rsid w:val="004A59DE"/>
    <w:rsid w:val="004B2521"/>
    <w:rsid w:val="004B3F47"/>
    <w:rsid w:val="004C0E06"/>
    <w:rsid w:val="004E2AC2"/>
    <w:rsid w:val="004E3FF8"/>
    <w:rsid w:val="004F3D62"/>
    <w:rsid w:val="004F61A0"/>
    <w:rsid w:val="00515C76"/>
    <w:rsid w:val="00526DDE"/>
    <w:rsid w:val="00552B57"/>
    <w:rsid w:val="005549E0"/>
    <w:rsid w:val="00556145"/>
    <w:rsid w:val="00560AAD"/>
    <w:rsid w:val="005629CE"/>
    <w:rsid w:val="00567279"/>
    <w:rsid w:val="00577D85"/>
    <w:rsid w:val="005829CC"/>
    <w:rsid w:val="005A0168"/>
    <w:rsid w:val="005B044D"/>
    <w:rsid w:val="005B2295"/>
    <w:rsid w:val="005B576F"/>
    <w:rsid w:val="005B6BC4"/>
    <w:rsid w:val="005C2D32"/>
    <w:rsid w:val="005C4CDA"/>
    <w:rsid w:val="005E62A5"/>
    <w:rsid w:val="00602318"/>
    <w:rsid w:val="006042B8"/>
    <w:rsid w:val="00623681"/>
    <w:rsid w:val="00624236"/>
    <w:rsid w:val="0064024F"/>
    <w:rsid w:val="00644104"/>
    <w:rsid w:val="0065156C"/>
    <w:rsid w:val="006622D9"/>
    <w:rsid w:val="00664FA2"/>
    <w:rsid w:val="0066748C"/>
    <w:rsid w:val="00672E2B"/>
    <w:rsid w:val="00676DE4"/>
    <w:rsid w:val="006911E2"/>
    <w:rsid w:val="006B3EFC"/>
    <w:rsid w:val="006D183A"/>
    <w:rsid w:val="006D3A6D"/>
    <w:rsid w:val="006D5151"/>
    <w:rsid w:val="006D59DD"/>
    <w:rsid w:val="006E28ED"/>
    <w:rsid w:val="006F4C46"/>
    <w:rsid w:val="006F6C20"/>
    <w:rsid w:val="00700832"/>
    <w:rsid w:val="007011B7"/>
    <w:rsid w:val="00701E79"/>
    <w:rsid w:val="00705296"/>
    <w:rsid w:val="00707C9E"/>
    <w:rsid w:val="00712E00"/>
    <w:rsid w:val="00713390"/>
    <w:rsid w:val="007137A3"/>
    <w:rsid w:val="00723D3D"/>
    <w:rsid w:val="00733C2E"/>
    <w:rsid w:val="007367D6"/>
    <w:rsid w:val="00736807"/>
    <w:rsid w:val="00736D60"/>
    <w:rsid w:val="0076019D"/>
    <w:rsid w:val="00786521"/>
    <w:rsid w:val="00787782"/>
    <w:rsid w:val="00792A85"/>
    <w:rsid w:val="007A0A02"/>
    <w:rsid w:val="007A6429"/>
    <w:rsid w:val="007A66BC"/>
    <w:rsid w:val="007B291D"/>
    <w:rsid w:val="007C08BE"/>
    <w:rsid w:val="007C3BED"/>
    <w:rsid w:val="007D568D"/>
    <w:rsid w:val="00802059"/>
    <w:rsid w:val="00806046"/>
    <w:rsid w:val="00811EA3"/>
    <w:rsid w:val="00820120"/>
    <w:rsid w:val="00857E44"/>
    <w:rsid w:val="00861451"/>
    <w:rsid w:val="0086269A"/>
    <w:rsid w:val="00866592"/>
    <w:rsid w:val="00876468"/>
    <w:rsid w:val="008821C1"/>
    <w:rsid w:val="00883E01"/>
    <w:rsid w:val="008D2B5B"/>
    <w:rsid w:val="008D6E01"/>
    <w:rsid w:val="008E137E"/>
    <w:rsid w:val="008E4FCC"/>
    <w:rsid w:val="00901B68"/>
    <w:rsid w:val="0090298F"/>
    <w:rsid w:val="00913EC1"/>
    <w:rsid w:val="009315B1"/>
    <w:rsid w:val="00940F54"/>
    <w:rsid w:val="00944EDC"/>
    <w:rsid w:val="009453DF"/>
    <w:rsid w:val="00945AFD"/>
    <w:rsid w:val="00947F77"/>
    <w:rsid w:val="00957F14"/>
    <w:rsid w:val="00977B03"/>
    <w:rsid w:val="00980259"/>
    <w:rsid w:val="009B5850"/>
    <w:rsid w:val="009C64F0"/>
    <w:rsid w:val="009D431C"/>
    <w:rsid w:val="009F7174"/>
    <w:rsid w:val="00A0173B"/>
    <w:rsid w:val="00A04DF0"/>
    <w:rsid w:val="00A17957"/>
    <w:rsid w:val="00A217CD"/>
    <w:rsid w:val="00A2619E"/>
    <w:rsid w:val="00A351D0"/>
    <w:rsid w:val="00A47556"/>
    <w:rsid w:val="00A623F5"/>
    <w:rsid w:val="00A65FA8"/>
    <w:rsid w:val="00A73D56"/>
    <w:rsid w:val="00A850A8"/>
    <w:rsid w:val="00AA309B"/>
    <w:rsid w:val="00AC5BF8"/>
    <w:rsid w:val="00AD0C3F"/>
    <w:rsid w:val="00AD1481"/>
    <w:rsid w:val="00AD7F83"/>
    <w:rsid w:val="00AE0BE2"/>
    <w:rsid w:val="00AF6204"/>
    <w:rsid w:val="00AF70B2"/>
    <w:rsid w:val="00B00C58"/>
    <w:rsid w:val="00B04DAA"/>
    <w:rsid w:val="00B04F2D"/>
    <w:rsid w:val="00B066E1"/>
    <w:rsid w:val="00B12D46"/>
    <w:rsid w:val="00B16574"/>
    <w:rsid w:val="00B331D7"/>
    <w:rsid w:val="00B512E2"/>
    <w:rsid w:val="00B7142B"/>
    <w:rsid w:val="00B82291"/>
    <w:rsid w:val="00B968D1"/>
    <w:rsid w:val="00BA66A1"/>
    <w:rsid w:val="00BA6704"/>
    <w:rsid w:val="00BC0A9B"/>
    <w:rsid w:val="00BC207B"/>
    <w:rsid w:val="00BC76F0"/>
    <w:rsid w:val="00BD2472"/>
    <w:rsid w:val="00BD4C8E"/>
    <w:rsid w:val="00C07B1E"/>
    <w:rsid w:val="00C2075B"/>
    <w:rsid w:val="00C24228"/>
    <w:rsid w:val="00C303AD"/>
    <w:rsid w:val="00C32E3E"/>
    <w:rsid w:val="00C3373F"/>
    <w:rsid w:val="00C44BEE"/>
    <w:rsid w:val="00C45E9F"/>
    <w:rsid w:val="00C53799"/>
    <w:rsid w:val="00C57484"/>
    <w:rsid w:val="00C57F36"/>
    <w:rsid w:val="00C70143"/>
    <w:rsid w:val="00C71086"/>
    <w:rsid w:val="00C76FFA"/>
    <w:rsid w:val="00C80EC6"/>
    <w:rsid w:val="00C84909"/>
    <w:rsid w:val="00C85E23"/>
    <w:rsid w:val="00C90B64"/>
    <w:rsid w:val="00C92BD9"/>
    <w:rsid w:val="00CB5E30"/>
    <w:rsid w:val="00CC5698"/>
    <w:rsid w:val="00CD528D"/>
    <w:rsid w:val="00CE0599"/>
    <w:rsid w:val="00CE11C0"/>
    <w:rsid w:val="00CE6720"/>
    <w:rsid w:val="00D239A0"/>
    <w:rsid w:val="00D33D61"/>
    <w:rsid w:val="00D5426B"/>
    <w:rsid w:val="00D60155"/>
    <w:rsid w:val="00D679DD"/>
    <w:rsid w:val="00D77D9F"/>
    <w:rsid w:val="00D80B67"/>
    <w:rsid w:val="00D81DE1"/>
    <w:rsid w:val="00D830FF"/>
    <w:rsid w:val="00D94553"/>
    <w:rsid w:val="00DA0380"/>
    <w:rsid w:val="00DA2528"/>
    <w:rsid w:val="00DA3E45"/>
    <w:rsid w:val="00DA46DD"/>
    <w:rsid w:val="00DB1EED"/>
    <w:rsid w:val="00DB62BC"/>
    <w:rsid w:val="00DC3B10"/>
    <w:rsid w:val="00DE3BF6"/>
    <w:rsid w:val="00DF478D"/>
    <w:rsid w:val="00E0456B"/>
    <w:rsid w:val="00E14AB3"/>
    <w:rsid w:val="00E2187D"/>
    <w:rsid w:val="00E4645F"/>
    <w:rsid w:val="00E5485F"/>
    <w:rsid w:val="00E6202D"/>
    <w:rsid w:val="00E63BF0"/>
    <w:rsid w:val="00E75240"/>
    <w:rsid w:val="00E75329"/>
    <w:rsid w:val="00E819EB"/>
    <w:rsid w:val="00E855F2"/>
    <w:rsid w:val="00E9522F"/>
    <w:rsid w:val="00EA1E4A"/>
    <w:rsid w:val="00F0598A"/>
    <w:rsid w:val="00F16DE0"/>
    <w:rsid w:val="00F20544"/>
    <w:rsid w:val="00F23F3C"/>
    <w:rsid w:val="00F24EE6"/>
    <w:rsid w:val="00F52692"/>
    <w:rsid w:val="00F652D8"/>
    <w:rsid w:val="00F74C76"/>
    <w:rsid w:val="00F839EF"/>
    <w:rsid w:val="00F93B6E"/>
    <w:rsid w:val="00FA3A30"/>
    <w:rsid w:val="00FC5375"/>
    <w:rsid w:val="00FE124D"/>
    <w:rsid w:val="00FF09A3"/>
    <w:rsid w:val="00FF0FC8"/>
    <w:rsid w:val="00FF354A"/>
    <w:rsid w:val="00FF6F7E"/>
    <w:rsid w:val="00FF74CB"/>
    <w:rsid w:val="0398219D"/>
    <w:rsid w:val="03AA44A4"/>
    <w:rsid w:val="03F8766B"/>
    <w:rsid w:val="06B814B7"/>
    <w:rsid w:val="08496801"/>
    <w:rsid w:val="0C4F3746"/>
    <w:rsid w:val="10CE3599"/>
    <w:rsid w:val="11E8571D"/>
    <w:rsid w:val="143E215A"/>
    <w:rsid w:val="15B477A2"/>
    <w:rsid w:val="168A1CA2"/>
    <w:rsid w:val="17443AA2"/>
    <w:rsid w:val="1CC92EC6"/>
    <w:rsid w:val="1D9D26E4"/>
    <w:rsid w:val="1EC37245"/>
    <w:rsid w:val="1F0656B3"/>
    <w:rsid w:val="1F7C4430"/>
    <w:rsid w:val="213B2413"/>
    <w:rsid w:val="22344634"/>
    <w:rsid w:val="22606580"/>
    <w:rsid w:val="24784A10"/>
    <w:rsid w:val="299D7931"/>
    <w:rsid w:val="29CB7CA5"/>
    <w:rsid w:val="2E4D16CA"/>
    <w:rsid w:val="304E4B51"/>
    <w:rsid w:val="322F6007"/>
    <w:rsid w:val="36C3525E"/>
    <w:rsid w:val="36F939E1"/>
    <w:rsid w:val="37751C0F"/>
    <w:rsid w:val="380A03C0"/>
    <w:rsid w:val="3A7D2F2A"/>
    <w:rsid w:val="3B9F48B6"/>
    <w:rsid w:val="3C30077F"/>
    <w:rsid w:val="40716A94"/>
    <w:rsid w:val="43192114"/>
    <w:rsid w:val="468417C3"/>
    <w:rsid w:val="46F061D9"/>
    <w:rsid w:val="47B32634"/>
    <w:rsid w:val="4C8E73B5"/>
    <w:rsid w:val="4CD70B1D"/>
    <w:rsid w:val="4E1A49AF"/>
    <w:rsid w:val="5CB5657E"/>
    <w:rsid w:val="5CB64CBD"/>
    <w:rsid w:val="62436D2D"/>
    <w:rsid w:val="657801B0"/>
    <w:rsid w:val="65A92A51"/>
    <w:rsid w:val="65DD35F6"/>
    <w:rsid w:val="6A661864"/>
    <w:rsid w:val="6A8B3218"/>
    <w:rsid w:val="6D0A282B"/>
    <w:rsid w:val="6E414E47"/>
    <w:rsid w:val="71AF5ED5"/>
    <w:rsid w:val="76775827"/>
    <w:rsid w:val="79034C1E"/>
    <w:rsid w:val="794E7C05"/>
    <w:rsid w:val="7A9431A6"/>
    <w:rsid w:val="7F8B4338"/>
    <w:rsid w:val="7FF2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ind w:firstLine="0" w:firstLineChars="0"/>
      <w:outlineLvl w:val="0"/>
    </w:pPr>
    <w:rPr>
      <w:b/>
      <w:bCs/>
      <w:kern w:val="44"/>
      <w:sz w:val="30"/>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8"/>
    <w:uiPriority w:val="0"/>
    <w:pPr>
      <w:jc w:val="left"/>
    </w:pPr>
  </w:style>
  <w:style w:type="paragraph" w:styleId="4">
    <w:name w:val="Balloon Text"/>
    <w:basedOn w:val="1"/>
    <w:link w:val="19"/>
    <w:uiPriority w:val="0"/>
    <w:pPr>
      <w:spacing w:line="240" w:lineRule="auto"/>
    </w:pPr>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paragraph" w:styleId="8">
    <w:name w:val="annotation subject"/>
    <w:basedOn w:val="3"/>
    <w:next w:val="3"/>
    <w:link w:val="16"/>
    <w:uiPriority w:val="0"/>
    <w:rPr>
      <w:b/>
      <w:bCs/>
    </w:rPr>
  </w:style>
  <w:style w:type="character" w:styleId="11">
    <w:name w:val="Strong"/>
    <w:qFormat/>
    <w:uiPriority w:val="0"/>
    <w:rPr>
      <w:b/>
    </w:rPr>
  </w:style>
  <w:style w:type="character" w:styleId="12">
    <w:name w:val="page number"/>
    <w:basedOn w:val="10"/>
    <w:uiPriority w:val="0"/>
  </w:style>
  <w:style w:type="character" w:styleId="13">
    <w:name w:val="Hyperlink"/>
    <w:uiPriority w:val="0"/>
    <w:rPr>
      <w:rFonts w:hint="default" w:ascii="Arial" w:hAnsi="Arial" w:cs="Arial"/>
      <w:color w:val="00649D"/>
      <w:u w:val="single"/>
    </w:rPr>
  </w:style>
  <w:style w:type="character" w:styleId="14">
    <w:name w:val="annotation reference"/>
    <w:uiPriority w:val="0"/>
    <w:rPr>
      <w:sz w:val="21"/>
      <w:szCs w:val="21"/>
    </w:rPr>
  </w:style>
  <w:style w:type="character" w:customStyle="1" w:styleId="15">
    <w:name w:val="标题 1 Char"/>
    <w:link w:val="2"/>
    <w:uiPriority w:val="0"/>
    <w:rPr>
      <w:b/>
      <w:bCs/>
      <w:kern w:val="44"/>
      <w:sz w:val="30"/>
      <w:szCs w:val="44"/>
    </w:rPr>
  </w:style>
  <w:style w:type="character" w:customStyle="1" w:styleId="16">
    <w:name w:val="批注主题 Char"/>
    <w:link w:val="8"/>
    <w:uiPriority w:val="0"/>
    <w:rPr>
      <w:b/>
      <w:bCs/>
      <w:kern w:val="2"/>
      <w:sz w:val="21"/>
      <w:szCs w:val="24"/>
    </w:rPr>
  </w:style>
  <w:style w:type="character" w:customStyle="1" w:styleId="17">
    <w:name w:val="页脚 Char"/>
    <w:link w:val="5"/>
    <w:uiPriority w:val="99"/>
    <w:rPr>
      <w:kern w:val="2"/>
      <w:sz w:val="18"/>
      <w:szCs w:val="18"/>
      <w:lang w:bidi="ar-SA"/>
    </w:rPr>
  </w:style>
  <w:style w:type="character" w:customStyle="1" w:styleId="18">
    <w:name w:val="批注文字 Char"/>
    <w:link w:val="3"/>
    <w:uiPriority w:val="0"/>
    <w:rPr>
      <w:kern w:val="2"/>
      <w:sz w:val="21"/>
      <w:szCs w:val="24"/>
    </w:rPr>
  </w:style>
  <w:style w:type="character" w:customStyle="1" w:styleId="19">
    <w:name w:val="批注框文本 Char"/>
    <w:link w:val="4"/>
    <w:uiPriority w:val="0"/>
    <w:rPr>
      <w:kern w:val="2"/>
      <w:sz w:val="18"/>
      <w:szCs w:val="18"/>
    </w:rPr>
  </w:style>
  <w:style w:type="character" w:customStyle="1" w:styleId="20">
    <w:name w:val="页眉 Char"/>
    <w:link w:val="6"/>
    <w:uiPriority w:val="99"/>
    <w:rPr>
      <w:rFonts w:eastAsia="宋体"/>
      <w:kern w:val="2"/>
      <w:sz w:val="18"/>
      <w:szCs w:val="18"/>
      <w:lang w:val="en-US" w:eastAsia="zh-CN" w:bidi="ar-SA"/>
    </w:rPr>
  </w:style>
  <w:style w:type="paragraph" w:styleId="21">
    <w:name w:val="List Paragraph"/>
    <w:basedOn w:val="1"/>
    <w:qFormat/>
    <w:uiPriority w:val="34"/>
    <w:pPr>
      <w:ind w:firstLine="420"/>
    </w:pPr>
  </w:style>
  <w:style w:type="paragraph" w:customStyle="1" w:styleId="22">
    <w:name w:val="缺省文本"/>
    <w:basedOn w:val="1"/>
    <w:uiPriority w:val="0"/>
    <w:pPr>
      <w:autoSpaceDE w:val="0"/>
      <w:autoSpaceDN w:val="0"/>
      <w:adjustRightInd w:val="0"/>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esktop\2016&#24180;&#25945;&#32946;&#37096;--&#21338;&#21019;&#31185;&#25216;&#21019;&#26032;&#21019;&#19994;&#25945;&#32946;&#25913;&#38761;&#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102"/>
    <customShpInfo spid="_x0000_s4097"/>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63D78-44A9-4C89-8B9E-626809C23DA5}">
  <ds:schemaRefs/>
</ds:datastoreItem>
</file>

<file path=docProps/app.xml><?xml version="1.0" encoding="utf-8"?>
<Properties xmlns="http://schemas.openxmlformats.org/officeDocument/2006/extended-properties" xmlns:vt="http://schemas.openxmlformats.org/officeDocument/2006/docPropsVTypes">
  <Template>2016年教育部--博创科技创新创业教育改革项目.dot</Template>
  <Company>Microsoft</Company>
  <Pages>6</Pages>
  <Words>713</Words>
  <Characters>4068</Characters>
  <Lines>33</Lines>
  <Paragraphs>9</Paragraphs>
  <TotalTime>1</TotalTime>
  <ScaleCrop>false</ScaleCrop>
  <LinksUpToDate>false</LinksUpToDate>
  <CharactersWithSpaces>4772</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2018-07-05T08:40:00Z</dcterms:created>
  <dc:creator>sun</dc:creator>
  <cp:lastModifiedBy>也许吧</cp:lastModifiedBy>
  <dcterms:modified xsi:type="dcterms:W3CDTF">2019-03-07T01:44:14Z</dcterms:modified>
  <dc:title>2016年05月24日关于智慧城市实训系统框架讨论会议</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