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
          <w:bCs/>
          <w:sz w:val="24"/>
          <w:szCs w:val="24"/>
        </w:rPr>
      </w:pPr>
    </w:p>
    <w:p>
      <w:pPr>
        <w:spacing w:line="360" w:lineRule="auto"/>
        <w:jc w:val="center"/>
        <w:rPr>
          <w:rFonts w:hint="eastAsia" w:ascii="宋体" w:hAnsi="宋体" w:eastAsia="宋体" w:cs="宋体"/>
          <w:b/>
          <w:bCs/>
          <w:sz w:val="24"/>
          <w:szCs w:val="24"/>
        </w:rPr>
      </w:pPr>
    </w:p>
    <w:p>
      <w:pPr>
        <w:spacing w:line="360" w:lineRule="auto"/>
        <w:jc w:val="center"/>
        <w:rPr>
          <w:rFonts w:hint="eastAsia" w:ascii="宋体" w:hAnsi="宋体" w:eastAsia="宋体" w:cs="宋体"/>
          <w:b/>
          <w:bCs/>
          <w:sz w:val="24"/>
          <w:szCs w:val="24"/>
        </w:rPr>
      </w:pPr>
    </w:p>
    <w:p>
      <w:pPr>
        <w:spacing w:line="360" w:lineRule="auto"/>
        <w:jc w:val="center"/>
        <w:rPr>
          <w:rFonts w:hint="eastAsia" w:ascii="宋体" w:hAnsi="宋体" w:eastAsia="宋体" w:cs="宋体"/>
          <w:b/>
          <w:bCs/>
          <w:sz w:val="24"/>
          <w:szCs w:val="24"/>
        </w:rPr>
      </w:pPr>
    </w:p>
    <w:p>
      <w:pPr>
        <w:spacing w:line="360" w:lineRule="auto"/>
        <w:jc w:val="center"/>
        <w:rPr>
          <w:rFonts w:hint="eastAsia" w:ascii="宋体" w:hAnsi="宋体" w:eastAsia="宋体" w:cs="宋体"/>
          <w:b/>
          <w:bCs/>
          <w:sz w:val="56"/>
          <w:szCs w:val="56"/>
        </w:rPr>
      </w:pPr>
      <w:r>
        <w:rPr>
          <w:rFonts w:hint="eastAsia" w:ascii="宋体" w:hAnsi="宋体" w:eastAsia="宋体" w:cs="宋体"/>
          <w:b/>
          <w:bCs/>
          <w:sz w:val="56"/>
          <w:szCs w:val="56"/>
        </w:rPr>
        <w:t>中国大学生计算机设计大赛</w:t>
      </w:r>
    </w:p>
    <w:p>
      <w:pPr>
        <w:spacing w:line="360" w:lineRule="auto"/>
        <w:jc w:val="center"/>
        <w:rPr>
          <w:rFonts w:hint="eastAsia" w:ascii="宋体" w:hAnsi="宋体" w:eastAsia="宋体" w:cs="宋体"/>
          <w:b/>
          <w:bCs/>
          <w:sz w:val="24"/>
          <w:szCs w:val="24"/>
        </w:rPr>
      </w:pPr>
      <w:r>
        <w:rPr>
          <w:rFonts w:hint="eastAsia" w:ascii="宋体" w:hAnsi="宋体" w:eastAsia="宋体" w:cs="宋体"/>
          <w:b/>
          <w:bCs/>
          <w:sz w:val="56"/>
          <w:szCs w:val="56"/>
        </w:rPr>
        <w:t>物联网</w:t>
      </w:r>
      <w:r>
        <w:rPr>
          <w:rFonts w:hint="eastAsia" w:ascii="宋体" w:hAnsi="宋体" w:eastAsia="宋体" w:cs="宋体"/>
          <w:b/>
          <w:bCs/>
          <w:sz w:val="56"/>
          <w:szCs w:val="56"/>
          <w:lang w:val="en-US" w:eastAsia="zh-CN"/>
        </w:rPr>
        <w:t>智能网关</w:t>
      </w:r>
      <w:r>
        <w:rPr>
          <w:rFonts w:hint="eastAsia" w:ascii="宋体" w:hAnsi="宋体" w:eastAsia="宋体" w:cs="宋体"/>
          <w:b/>
          <w:bCs/>
          <w:sz w:val="56"/>
          <w:szCs w:val="56"/>
        </w:rPr>
        <w:t>专项赛</w:t>
      </w:r>
    </w:p>
    <w:p>
      <w:pPr>
        <w:jc w:val="center"/>
        <w:rPr>
          <w:rFonts w:hint="eastAsia" w:ascii="宋体" w:hAnsi="宋体" w:eastAsia="宋体" w:cs="宋体"/>
          <w:b/>
          <w:bCs/>
          <w:sz w:val="24"/>
          <w:szCs w:val="24"/>
          <w:lang w:val="en-US" w:eastAsia="zh-CN"/>
        </w:rPr>
      </w:pPr>
    </w:p>
    <w:p>
      <w:pPr>
        <w:jc w:val="center"/>
        <w:rPr>
          <w:rFonts w:hint="eastAsia" w:ascii="宋体" w:hAnsi="宋体" w:eastAsia="宋体" w:cs="宋体"/>
          <w:b/>
          <w:bCs/>
          <w:sz w:val="24"/>
          <w:szCs w:val="24"/>
          <w:lang w:val="en-US" w:eastAsia="zh-CN"/>
        </w:rPr>
      </w:pPr>
      <w:r>
        <w:rPr>
          <w:rFonts w:hint="eastAsia" w:ascii="宋体" w:hAnsi="宋体" w:eastAsia="宋体" w:cs="宋体"/>
          <w:b/>
          <w:bCs/>
          <w:sz w:val="32"/>
          <w:szCs w:val="32"/>
          <w:lang w:val="en-US" w:eastAsia="zh-CN"/>
        </w:rPr>
        <w:t>赛题、赛具介绍</w:t>
      </w:r>
    </w:p>
    <w:p>
      <w:pPr>
        <w:jc w:val="center"/>
        <w:rPr>
          <w:rFonts w:hint="eastAsia" w:ascii="宋体" w:hAnsi="宋体" w:eastAsia="宋体" w:cs="宋体"/>
          <w:b/>
          <w:bCs/>
          <w:sz w:val="24"/>
          <w:szCs w:val="24"/>
          <w:lang w:val="en-US" w:eastAsia="zh-CN"/>
        </w:rPr>
      </w:pPr>
    </w:p>
    <w:p>
      <w:pPr>
        <w:jc w:val="center"/>
        <w:rPr>
          <w:rFonts w:hint="eastAsia" w:ascii="宋体" w:hAnsi="宋体" w:eastAsia="宋体" w:cs="宋体"/>
          <w:b/>
          <w:bCs/>
          <w:sz w:val="24"/>
          <w:szCs w:val="24"/>
          <w:lang w:val="en-US" w:eastAsia="zh-CN"/>
        </w:rPr>
      </w:pPr>
    </w:p>
    <w:p>
      <w:pPr>
        <w:jc w:val="center"/>
        <w:rPr>
          <w:rFonts w:hint="eastAsia" w:ascii="宋体" w:hAnsi="宋体" w:eastAsia="宋体" w:cs="宋体"/>
          <w:b/>
          <w:bCs/>
          <w:sz w:val="24"/>
          <w:szCs w:val="24"/>
          <w:lang w:val="en-US" w:eastAsia="zh-CN"/>
        </w:rPr>
      </w:pPr>
    </w:p>
    <w:p>
      <w:pPr>
        <w:jc w:val="center"/>
        <w:rPr>
          <w:rFonts w:hint="eastAsia" w:ascii="宋体" w:hAnsi="宋体" w:eastAsia="宋体" w:cs="宋体"/>
          <w:b/>
          <w:bCs/>
          <w:sz w:val="24"/>
          <w:szCs w:val="24"/>
          <w:lang w:val="en-US" w:eastAsia="zh-CN"/>
        </w:rPr>
      </w:pPr>
    </w:p>
    <w:p>
      <w:pPr>
        <w:jc w:val="center"/>
        <w:rPr>
          <w:rFonts w:hint="eastAsia" w:ascii="宋体" w:hAnsi="宋体" w:eastAsia="宋体" w:cs="宋体"/>
          <w:b/>
          <w:bCs/>
          <w:sz w:val="24"/>
          <w:szCs w:val="24"/>
          <w:lang w:val="en-US" w:eastAsia="zh-CN"/>
        </w:rPr>
      </w:pPr>
    </w:p>
    <w:p>
      <w:pPr>
        <w:jc w:val="center"/>
        <w:rPr>
          <w:rFonts w:hint="eastAsia" w:ascii="宋体" w:hAnsi="宋体" w:eastAsia="宋体" w:cs="宋体"/>
          <w:b/>
          <w:bCs/>
          <w:sz w:val="24"/>
          <w:szCs w:val="24"/>
          <w:lang w:val="en-US" w:eastAsia="zh-CN"/>
        </w:rPr>
      </w:pPr>
    </w:p>
    <w:p>
      <w:pPr>
        <w:jc w:val="center"/>
        <w:rPr>
          <w:rFonts w:hint="eastAsia" w:ascii="宋体" w:hAnsi="宋体" w:eastAsia="宋体" w:cs="宋体"/>
          <w:b/>
          <w:bCs/>
          <w:sz w:val="24"/>
          <w:szCs w:val="24"/>
          <w:lang w:val="en-US" w:eastAsia="zh-CN"/>
        </w:rPr>
      </w:pPr>
    </w:p>
    <w:p>
      <w:pPr>
        <w:jc w:val="center"/>
        <w:rPr>
          <w:rFonts w:hint="eastAsia" w:ascii="宋体" w:hAnsi="宋体" w:eastAsia="宋体" w:cs="宋体"/>
          <w:b/>
          <w:bCs/>
          <w:sz w:val="24"/>
          <w:szCs w:val="24"/>
          <w:lang w:val="en-US" w:eastAsia="zh-CN"/>
        </w:rPr>
      </w:pPr>
    </w:p>
    <w:p>
      <w:pPr>
        <w:jc w:val="center"/>
        <w:rPr>
          <w:rFonts w:hint="eastAsia" w:ascii="宋体" w:hAnsi="宋体" w:eastAsia="宋体" w:cs="宋体"/>
          <w:b/>
          <w:bCs/>
          <w:sz w:val="24"/>
          <w:szCs w:val="24"/>
          <w:lang w:val="en-US" w:eastAsia="zh-CN"/>
        </w:rPr>
      </w:pPr>
    </w:p>
    <w:p>
      <w:pPr>
        <w:jc w:val="center"/>
        <w:rPr>
          <w:rFonts w:hint="eastAsia" w:ascii="宋体" w:hAnsi="宋体" w:eastAsia="宋体" w:cs="宋体"/>
          <w:b/>
          <w:bCs/>
          <w:sz w:val="24"/>
          <w:szCs w:val="24"/>
          <w:lang w:val="en-US" w:eastAsia="zh-CN"/>
        </w:rPr>
      </w:pPr>
    </w:p>
    <w:p>
      <w:pPr>
        <w:jc w:val="center"/>
        <w:rPr>
          <w:rFonts w:hint="eastAsia" w:ascii="宋体" w:hAnsi="宋体" w:eastAsia="宋体" w:cs="宋体"/>
          <w:b/>
          <w:bCs/>
          <w:sz w:val="24"/>
          <w:szCs w:val="24"/>
          <w:lang w:val="en-US" w:eastAsia="zh-CN"/>
        </w:rPr>
      </w:pPr>
    </w:p>
    <w:p>
      <w:pPr>
        <w:jc w:val="center"/>
        <w:rPr>
          <w:rFonts w:hint="eastAsia" w:ascii="宋体" w:hAnsi="宋体" w:eastAsia="宋体" w:cs="宋体"/>
          <w:b/>
          <w:bCs/>
          <w:sz w:val="24"/>
          <w:szCs w:val="24"/>
          <w:lang w:val="en-US" w:eastAsia="zh-CN"/>
        </w:rPr>
      </w:pPr>
    </w:p>
    <w:p>
      <w:pPr>
        <w:jc w:val="center"/>
        <w:rPr>
          <w:rFonts w:hint="eastAsia" w:ascii="宋体" w:hAnsi="宋体" w:eastAsia="宋体" w:cs="宋体"/>
          <w:b/>
          <w:bCs/>
          <w:sz w:val="24"/>
          <w:szCs w:val="24"/>
          <w:lang w:val="en-US" w:eastAsia="zh-CN"/>
        </w:rPr>
      </w:pPr>
    </w:p>
    <w:p>
      <w:pPr>
        <w:pStyle w:val="10"/>
        <w:wordWrap/>
        <w:rPr>
          <w:rFonts w:hint="eastAsia" w:ascii="宋体" w:hAnsi="宋体" w:eastAsia="宋体" w:cs="宋体"/>
          <w:sz w:val="32"/>
          <w:szCs w:val="32"/>
        </w:rPr>
      </w:pPr>
      <w:r>
        <w:rPr>
          <w:rFonts w:hint="eastAsia" w:ascii="宋体" w:hAnsi="宋体" w:eastAsia="宋体" w:cs="宋体"/>
          <w:sz w:val="32"/>
          <w:szCs w:val="32"/>
        </w:rPr>
        <w:t>北京博创智联科技有限公司</w:t>
      </w:r>
    </w:p>
    <w:p>
      <w:pPr>
        <w:pStyle w:val="10"/>
        <w:wordWrap/>
        <w:rPr>
          <w:rFonts w:hint="eastAsia" w:ascii="宋体" w:hAnsi="宋体" w:eastAsia="宋体" w:cs="宋体"/>
          <w:sz w:val="32"/>
          <w:szCs w:val="32"/>
        </w:rPr>
      </w:pPr>
    </w:p>
    <w:p>
      <w:pPr>
        <w:pStyle w:val="10"/>
        <w:wordWrap/>
        <w:rPr>
          <w:rFonts w:hint="eastAsia" w:ascii="宋体" w:hAnsi="宋体" w:eastAsia="宋体" w:cs="宋体"/>
          <w:sz w:val="24"/>
          <w:szCs w:val="24"/>
          <w:lang w:val="en-US" w:eastAsia="zh-CN"/>
        </w:rPr>
        <w:sectPr>
          <w:headerReference r:id="rId3" w:type="first"/>
          <w:footerReference r:id="rId4" w:type="even"/>
          <w:pgSz w:w="11906" w:h="16838"/>
          <w:pgMar w:top="1440" w:right="1134" w:bottom="1440" w:left="1134" w:header="720" w:footer="850" w:gutter="0"/>
          <w:pgNumType w:fmt="upperRoman" w:start="1"/>
          <w:cols w:space="720" w:num="1"/>
          <w:titlePg/>
          <w:docGrid w:type="linesAndChars" w:linePitch="312" w:charSpace="0"/>
        </w:sectPr>
      </w:pPr>
      <w:r>
        <w:rPr>
          <w:rFonts w:hint="eastAsia" w:ascii="宋体" w:hAnsi="宋体" w:eastAsia="宋体" w:cs="宋体"/>
          <w:sz w:val="32"/>
          <w:szCs w:val="32"/>
          <w:lang w:val="en-US" w:eastAsia="zh-CN"/>
        </w:rPr>
        <w:t>2023年3月</w:t>
      </w:r>
    </w:p>
    <w:p>
      <w:pPr>
        <w:pStyle w:val="2"/>
        <w:spacing w:before="0" w:after="0" w:line="360" w:lineRule="auto"/>
        <w:ind w:left="0"/>
        <w:rPr>
          <w:rFonts w:hint="eastAsia" w:ascii="宋体" w:hAnsi="宋体" w:eastAsia="宋体" w:cs="宋体"/>
          <w:sz w:val="24"/>
          <w:szCs w:val="24"/>
        </w:rPr>
      </w:pPr>
      <w:bookmarkStart w:id="0" w:name="_Toc10854"/>
      <w:r>
        <w:rPr>
          <w:rFonts w:hint="eastAsia" w:ascii="宋体" w:hAnsi="宋体" w:eastAsia="宋体" w:cs="宋体"/>
          <w:sz w:val="24"/>
          <w:szCs w:val="24"/>
        </w:rPr>
        <w:t>（一）竞赛</w:t>
      </w:r>
      <w:bookmarkEnd w:id="0"/>
      <w:r>
        <w:rPr>
          <w:rFonts w:hint="eastAsia" w:ascii="宋体" w:hAnsi="宋体" w:eastAsia="宋体" w:cs="宋体"/>
          <w:sz w:val="24"/>
          <w:szCs w:val="24"/>
        </w:rPr>
        <w:t>主题</w:t>
      </w:r>
    </w:p>
    <w:p>
      <w:pPr>
        <w:pStyle w:val="9"/>
        <w:wordWrap w:val="0"/>
        <w:autoSpaceDE w:val="0"/>
        <w:autoSpaceDN w:val="0"/>
        <w:spacing w:line="360" w:lineRule="auto"/>
        <w:ind w:firstLine="440"/>
        <w:rPr>
          <w:rFonts w:hint="eastAsia" w:ascii="宋体" w:hAnsi="宋体" w:eastAsia="宋体" w:cs="宋体"/>
          <w:sz w:val="24"/>
          <w:szCs w:val="24"/>
        </w:rPr>
      </w:pPr>
      <w:r>
        <w:rPr>
          <w:rFonts w:hint="eastAsia" w:ascii="宋体" w:hAnsi="宋体" w:eastAsia="宋体" w:cs="宋体"/>
          <w:sz w:val="24"/>
          <w:szCs w:val="24"/>
        </w:rPr>
        <w:t>本赛项采取半开放式命题的方式，旨在激发学生的创新意识，提高学生动手实践能力，培养团队合作精神，推动“AIoT”知识体系下的人才培养。参赛队伍可以选择生活中常见的某个应用场景，结合智能网关，实现对不同场景所需环境数据的采集、传输、控制需求。围绕物联网智能网关相关技术，根据自身的题目需求，选择不同种类的传感器，结合通信模块进行传感器数据的采集与传输；对于场景中可以控制的设备，例如电灯、电视、空调、窗帘等家居设备，亦能通过通信模块达到控制的效果。</w:t>
      </w:r>
    </w:p>
    <w:p>
      <w:pPr>
        <w:pStyle w:val="2"/>
        <w:spacing w:before="0" w:after="0" w:line="360" w:lineRule="auto"/>
        <w:ind w:left="0"/>
        <w:rPr>
          <w:rFonts w:hint="eastAsia" w:ascii="宋体" w:hAnsi="宋体" w:eastAsia="宋体" w:cs="宋体"/>
          <w:sz w:val="24"/>
          <w:szCs w:val="24"/>
        </w:rPr>
      </w:pPr>
      <w:r>
        <w:rPr>
          <w:rFonts w:hint="eastAsia" w:ascii="宋体" w:hAnsi="宋体" w:eastAsia="宋体" w:cs="宋体"/>
          <w:sz w:val="24"/>
          <w:szCs w:val="24"/>
        </w:rPr>
        <w:t>（二）选题参考方向（不仅限于此）</w:t>
      </w:r>
    </w:p>
    <w:p>
      <w:pPr>
        <w:pStyle w:val="9"/>
        <w:keepNext w:val="0"/>
        <w:keepLines w:val="0"/>
        <w:pageBreakBefore w:val="0"/>
        <w:widowControl w:val="0"/>
        <w:numPr>
          <w:ilvl w:val="0"/>
          <w:numId w:val="2"/>
        </w:numPr>
        <w:kinsoku/>
        <w:wordWrap w:val="0"/>
        <w:overflowPunct/>
        <w:topLinePunct w:val="0"/>
        <w:autoSpaceDE w:val="0"/>
        <w:autoSpaceDN w:val="0"/>
        <w:bidi w:val="0"/>
        <w:adjustRightInd/>
        <w:snapToGrid/>
        <w:spacing w:line="312" w:lineRule="auto"/>
        <w:ind w:firstLine="38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基于物联网智能网关的</w:t>
      </w:r>
      <w:r>
        <w:rPr>
          <w:rFonts w:hint="eastAsia" w:ascii="宋体" w:hAnsi="宋体" w:eastAsia="宋体" w:cs="宋体"/>
          <w:b/>
          <w:bCs/>
          <w:sz w:val="24"/>
          <w:szCs w:val="24"/>
        </w:rPr>
        <w:t>智能家居</w:t>
      </w:r>
      <w:r>
        <w:rPr>
          <w:rFonts w:hint="eastAsia" w:ascii="宋体" w:hAnsi="宋体" w:eastAsia="宋体" w:cs="宋体"/>
          <w:sz w:val="24"/>
          <w:szCs w:val="24"/>
        </w:rPr>
        <w:t>控制方向，可通过网关控制照明灯、控制家中电视、空调、照明灯等设备，采用红外传感器、水浸传感器、烟雾传感器等用于监控用户家中各个房间是否产生漏水、烟雾情况，监测家中是否有外人闯入等效果。通信模块推荐选用ZigBee模块、WiFi模块，通过应用的开发，能够实现用户在不在家中都能监控家中环境、控制家中电器的使用目的。</w:t>
      </w:r>
    </w:p>
    <w:p>
      <w:pPr>
        <w:pStyle w:val="9"/>
        <w:keepNext w:val="0"/>
        <w:keepLines w:val="0"/>
        <w:pageBreakBefore w:val="0"/>
        <w:widowControl w:val="0"/>
        <w:numPr>
          <w:ilvl w:val="0"/>
          <w:numId w:val="2"/>
        </w:numPr>
        <w:kinsoku/>
        <w:wordWrap w:val="0"/>
        <w:overflowPunct/>
        <w:topLinePunct w:val="0"/>
        <w:autoSpaceDE w:val="0"/>
        <w:autoSpaceDN w:val="0"/>
        <w:bidi w:val="0"/>
        <w:adjustRightInd/>
        <w:snapToGrid/>
        <w:spacing w:line="312" w:lineRule="auto"/>
        <w:ind w:firstLine="38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基于物联网智能网关的</w:t>
      </w:r>
      <w:r>
        <w:rPr>
          <w:rFonts w:hint="eastAsia" w:ascii="宋体" w:hAnsi="宋体" w:eastAsia="宋体" w:cs="宋体"/>
          <w:b/>
          <w:bCs/>
          <w:sz w:val="24"/>
          <w:szCs w:val="24"/>
        </w:rPr>
        <w:t>智能农业</w:t>
      </w:r>
      <w:r>
        <w:rPr>
          <w:rFonts w:hint="eastAsia" w:ascii="宋体" w:hAnsi="宋体" w:eastAsia="宋体" w:cs="宋体"/>
          <w:sz w:val="24"/>
          <w:szCs w:val="24"/>
        </w:rPr>
        <w:t>环境监测方向，此处以蔬菜大棚为例，实际的生活场景中，由于大棚的面积比较大，大棚的管理者也不会天天在大棚中循环监测植物的生长状态，那么用户设计的农业场景中便可以选择长距离传输为特点的NB-IoT模块、LoRaWAN模块，结合二氧化碳传感器、土壤温湿度传感器、风扇、植物生长灯等模块，可以控制灌溉的水泵等等，通过软件设计，使得系统能够达到大棚管理者时时刻刻能够监测到植物生长状态、能够方便的实现灌溉、通风等操作。</w:t>
      </w:r>
    </w:p>
    <w:p>
      <w:pPr>
        <w:pStyle w:val="9"/>
        <w:keepNext w:val="0"/>
        <w:keepLines w:val="0"/>
        <w:pageBreakBefore w:val="0"/>
        <w:widowControl w:val="0"/>
        <w:numPr>
          <w:ilvl w:val="0"/>
          <w:numId w:val="2"/>
        </w:numPr>
        <w:kinsoku/>
        <w:wordWrap w:val="0"/>
        <w:overflowPunct/>
        <w:topLinePunct w:val="0"/>
        <w:autoSpaceDE w:val="0"/>
        <w:autoSpaceDN w:val="0"/>
        <w:bidi w:val="0"/>
        <w:adjustRightInd/>
        <w:snapToGrid/>
        <w:spacing w:line="312" w:lineRule="auto"/>
        <w:ind w:firstLine="38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基于物联网智能网关的</w:t>
      </w:r>
      <w:r>
        <w:rPr>
          <w:rFonts w:hint="eastAsia" w:ascii="宋体" w:hAnsi="宋体" w:eastAsia="宋体" w:cs="宋体"/>
          <w:b/>
          <w:bCs/>
          <w:sz w:val="24"/>
          <w:szCs w:val="24"/>
        </w:rPr>
        <w:t>空调监控</w:t>
      </w:r>
      <w:r>
        <w:rPr>
          <w:rFonts w:hint="eastAsia" w:ascii="宋体" w:hAnsi="宋体" w:eastAsia="宋体" w:cs="宋体"/>
          <w:sz w:val="24"/>
          <w:szCs w:val="24"/>
        </w:rPr>
        <w:t>方向，实现园区里面空调系统的数据采集与控制，此处推荐使用Wi-Fi模块，结合MQTT协议，在物联网后台管理系统上面实现数据的可视化监控。</w:t>
      </w:r>
    </w:p>
    <w:p>
      <w:pPr>
        <w:pStyle w:val="9"/>
        <w:keepNext w:val="0"/>
        <w:keepLines w:val="0"/>
        <w:pageBreakBefore w:val="0"/>
        <w:widowControl w:val="0"/>
        <w:numPr>
          <w:ilvl w:val="0"/>
          <w:numId w:val="2"/>
        </w:numPr>
        <w:kinsoku/>
        <w:wordWrap w:val="0"/>
        <w:overflowPunct/>
        <w:topLinePunct w:val="0"/>
        <w:autoSpaceDE w:val="0"/>
        <w:autoSpaceDN w:val="0"/>
        <w:bidi w:val="0"/>
        <w:adjustRightInd/>
        <w:snapToGrid/>
        <w:spacing w:line="312" w:lineRule="auto"/>
        <w:ind w:firstLine="38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基于物联网智能网关的</w:t>
      </w:r>
      <w:r>
        <w:rPr>
          <w:rFonts w:hint="eastAsia" w:ascii="宋体" w:hAnsi="宋体" w:eastAsia="宋体" w:cs="宋体"/>
          <w:b/>
          <w:bCs/>
          <w:sz w:val="24"/>
          <w:szCs w:val="24"/>
        </w:rPr>
        <w:t>城市井盖</w:t>
      </w:r>
      <w:r>
        <w:rPr>
          <w:rFonts w:hint="eastAsia" w:ascii="宋体" w:hAnsi="宋体" w:eastAsia="宋体" w:cs="宋体"/>
          <w:sz w:val="24"/>
          <w:szCs w:val="24"/>
        </w:rPr>
        <w:t>监控方向，结合NB-IoT模块，通过传感器监测井盖的状态，通过NB-IoT模块，可将数据上传至后台管理系统。可设计程序实现后台实时监控，保证井盖都是处于正常的状态，防止有人因为井盖的缺失、移位而产生安全隐患。</w:t>
      </w:r>
    </w:p>
    <w:p>
      <w:pPr>
        <w:pStyle w:val="9"/>
        <w:keepNext w:val="0"/>
        <w:keepLines w:val="0"/>
        <w:pageBreakBefore w:val="0"/>
        <w:widowControl w:val="0"/>
        <w:numPr>
          <w:ilvl w:val="0"/>
          <w:numId w:val="2"/>
        </w:numPr>
        <w:kinsoku/>
        <w:wordWrap w:val="0"/>
        <w:overflowPunct/>
        <w:topLinePunct w:val="0"/>
        <w:autoSpaceDE w:val="0"/>
        <w:autoSpaceDN w:val="0"/>
        <w:bidi w:val="0"/>
        <w:adjustRightInd/>
        <w:snapToGrid/>
        <w:spacing w:line="312" w:lineRule="auto"/>
        <w:ind w:firstLine="380" w:firstLineChars="0"/>
        <w:textAlignment w:val="auto"/>
        <w:outlineLvl w:val="9"/>
        <w:rPr>
          <w:rFonts w:hint="eastAsia" w:ascii="宋体" w:hAnsi="宋体" w:eastAsia="宋体" w:cs="宋体"/>
          <w:sz w:val="24"/>
          <w:szCs w:val="24"/>
        </w:rPr>
      </w:pPr>
      <w:r>
        <w:rPr>
          <w:rFonts w:hint="eastAsia" w:ascii="宋体" w:hAnsi="宋体" w:eastAsia="宋体" w:cs="宋体"/>
          <w:sz w:val="24"/>
          <w:szCs w:val="24"/>
        </w:rPr>
        <w:t>基于物联网智能网关的</w:t>
      </w:r>
      <w:r>
        <w:rPr>
          <w:rFonts w:hint="eastAsia" w:ascii="宋体" w:hAnsi="宋体" w:eastAsia="宋体" w:cs="宋体"/>
          <w:b/>
          <w:bCs/>
          <w:sz w:val="24"/>
          <w:szCs w:val="24"/>
        </w:rPr>
        <w:t>智能打印机</w:t>
      </w:r>
      <w:r>
        <w:rPr>
          <w:rFonts w:hint="eastAsia" w:ascii="宋体" w:hAnsi="宋体" w:eastAsia="宋体" w:cs="宋体"/>
          <w:sz w:val="24"/>
          <w:szCs w:val="24"/>
        </w:rPr>
        <w:t>方向，可以通过NB-IoT模块、LoRaWAN模块实现远程控制打印机打印票据的功能，目前火车站、公交站这样涉及到公共运输的场景中会有这样的产品需求。</w:t>
      </w:r>
    </w:p>
    <w:p>
      <w:pPr>
        <w:pStyle w:val="2"/>
        <w:spacing w:before="0" w:after="0" w:line="360" w:lineRule="auto"/>
        <w:ind w:left="0"/>
        <w:rPr>
          <w:rFonts w:hint="eastAsia" w:ascii="宋体" w:hAnsi="宋体" w:eastAsia="宋体" w:cs="宋体"/>
          <w:sz w:val="24"/>
          <w:szCs w:val="24"/>
        </w:rPr>
      </w:pPr>
      <w:r>
        <w:rPr>
          <w:rFonts w:hint="eastAsia" w:ascii="宋体" w:hAnsi="宋体" w:eastAsia="宋体" w:cs="宋体"/>
          <w:sz w:val="24"/>
          <w:szCs w:val="24"/>
        </w:rPr>
        <w:br w:type="page"/>
      </w:r>
      <w:r>
        <w:rPr>
          <w:rFonts w:hint="eastAsia" w:ascii="宋体" w:hAnsi="宋体" w:eastAsia="宋体" w:cs="宋体"/>
          <w:sz w:val="24"/>
          <w:szCs w:val="24"/>
        </w:rPr>
        <w:t>（</w:t>
      </w:r>
      <w:r>
        <w:rPr>
          <w:rFonts w:hint="eastAsia" w:ascii="宋体" w:hAnsi="宋体" w:eastAsia="宋体" w:cs="宋体"/>
          <w:sz w:val="24"/>
          <w:szCs w:val="24"/>
          <w:lang w:val="en-US" w:eastAsia="zh-CN"/>
        </w:rPr>
        <w:t>三</w:t>
      </w:r>
      <w:r>
        <w:rPr>
          <w:rFonts w:hint="eastAsia" w:ascii="宋体" w:hAnsi="宋体" w:eastAsia="宋体" w:cs="宋体"/>
          <w:sz w:val="24"/>
          <w:szCs w:val="24"/>
        </w:rPr>
        <w:t>）</w:t>
      </w:r>
      <w:r>
        <w:rPr>
          <w:rFonts w:hint="eastAsia" w:ascii="宋体" w:hAnsi="宋体" w:eastAsia="宋体" w:cs="宋体"/>
          <w:sz w:val="24"/>
          <w:szCs w:val="24"/>
          <w:lang w:val="en-US" w:eastAsia="zh-CN"/>
        </w:rPr>
        <w:t>赛具介绍</w:t>
      </w:r>
    </w:p>
    <w:p>
      <w:pPr>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-164465</wp:posOffset>
            </wp:positionH>
            <wp:positionV relativeFrom="paragraph">
              <wp:posOffset>95250</wp:posOffset>
            </wp:positionV>
            <wp:extent cx="2856230" cy="2181860"/>
            <wp:effectExtent l="0" t="0" r="1270" b="8890"/>
            <wp:wrapTopAndBottom/>
            <wp:docPr id="9" name="图片 2" descr="创客平台物联网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创客平台物联网01"/>
                    <pic:cNvPicPr>
                      <a:picLocks noChangeAspect="1"/>
                    </pic:cNvPicPr>
                  </pic:nvPicPr>
                  <pic:blipFill>
                    <a:blip r:embed="rId6" cstate="print"/>
                    <a:stretch>
                      <a:fillRect/>
                    </a:stretch>
                  </pic:blipFill>
                  <pic:spPr>
                    <a:xfrm>
                      <a:off x="0" y="0"/>
                      <a:ext cx="2856230" cy="2181860"/>
                    </a:xfrm>
                    <a:prstGeom prst="rect">
                      <a:avLst/>
                    </a:prstGeom>
                    <a:noFill/>
                    <a:ln>
                      <a:noFill/>
                    </a:ln>
                  </pic:spPr>
                </pic:pic>
              </a:graphicData>
            </a:graphic>
          </wp:anchor>
        </w:drawing>
      </w:r>
      <w:r>
        <w:rPr>
          <w:rFonts w:hint="eastAsia"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2740660</wp:posOffset>
            </wp:positionH>
            <wp:positionV relativeFrom="paragraph">
              <wp:posOffset>102870</wp:posOffset>
            </wp:positionV>
            <wp:extent cx="2833370" cy="2163445"/>
            <wp:effectExtent l="0" t="0" r="5080" b="8255"/>
            <wp:wrapNone/>
            <wp:docPr id="13" name="图片 3" descr="创客平台物联网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创客平台物联网02"/>
                    <pic:cNvPicPr>
                      <a:picLocks noChangeAspect="1"/>
                    </pic:cNvPicPr>
                  </pic:nvPicPr>
                  <pic:blipFill>
                    <a:blip r:embed="rId7" cstate="print"/>
                    <a:stretch>
                      <a:fillRect/>
                    </a:stretch>
                  </pic:blipFill>
                  <pic:spPr>
                    <a:xfrm>
                      <a:off x="0" y="0"/>
                      <a:ext cx="2833370" cy="2163445"/>
                    </a:xfrm>
                    <a:prstGeom prst="rect">
                      <a:avLst/>
                    </a:prstGeom>
                    <a:noFill/>
                    <a:ln>
                      <a:noFill/>
                    </a:ln>
                  </pic:spPr>
                </pic:pic>
              </a:graphicData>
            </a:graphic>
          </wp:anchor>
        </w:drawing>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创新创客智能硬件平台（物联网版）是北京博创智联科技有限公司自主研发的面向全国高校物联网技术专业的平台。平台硬件整体采用模块化设计；适用于高校的教学科研、创新创业、毕业设计、各类学生竞赛与就业培训。</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提供灵活多样的传感器模块，包含声、光、热、电、力、磁等各种传感器，可以方便的进行自由组合，完成各种传感器的数据采集；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提供基于407核心控制器和物联网智能网关下丰富的实验体系，并配有详细的实验指导书，源码开放；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提供配套在线学习平台，可以满足学生在线学习的需要。有丰富的实验体系，实验教学视频，配套详细的实验指导书，教师PPT等资源；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博创智联提供该大赛平台所有的源代码，使得参赛学生可以很方便的进行二次开发，实现数据的处理及分析，再配合具体的使用场景，达到AIoT技术的应用场景化效果。</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br w:type="page"/>
      </w:r>
    </w:p>
    <w:p>
      <w:pPr>
        <w:spacing w:line="360" w:lineRule="auto"/>
        <w:rPr>
          <w:rFonts w:hint="eastAsia" w:ascii="宋体" w:hAnsi="宋体" w:eastAsia="宋体" w:cs="宋体"/>
          <w:sz w:val="24"/>
          <w:szCs w:val="24"/>
          <w:lang w:eastAsia="zh-CN"/>
        </w:rPr>
      </w:pPr>
      <w:r>
        <w:rPr>
          <w:rFonts w:hint="eastAsia" w:ascii="宋体" w:hAnsi="宋体" w:eastAsia="宋体" w:cs="宋体"/>
          <w:sz w:val="24"/>
          <w:szCs w:val="24"/>
        </w:rPr>
        <w:t>配置概述</w:t>
      </w:r>
      <w:r>
        <w:rPr>
          <w:rFonts w:hint="eastAsia" w:ascii="宋体" w:hAnsi="宋体" w:eastAsia="宋体" w:cs="宋体"/>
          <w:sz w:val="24"/>
          <w:szCs w:val="24"/>
          <w:lang w:eastAsia="zh-CN"/>
        </w:rPr>
        <w:t>：</w:t>
      </w:r>
    </w:p>
    <w:p>
      <w:pPr>
        <w:spacing w:line="360" w:lineRule="auto"/>
        <w:rPr>
          <w:rFonts w:hint="eastAsia" w:ascii="宋体" w:hAnsi="宋体" w:eastAsia="宋体" w:cs="宋体"/>
          <w:sz w:val="24"/>
          <w:szCs w:val="24"/>
        </w:rPr>
      </w:pPr>
      <w:r>
        <w:rPr>
          <w:rFonts w:hint="eastAsia" w:ascii="宋体" w:hAnsi="宋体" w:eastAsia="宋体" w:cs="宋体"/>
          <w:b/>
          <w:bCs/>
          <w:sz w:val="24"/>
          <w:szCs w:val="24"/>
        </w:rPr>
        <w:t>1.核心控制器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（1）407核心控制器（1个）</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MCU采用GD32F407同类芯片，ARM® Cortex™-M4架构；主频：168MHz；内部Flash：1MB；内部RAM：192KB；板载SRAM：512K*16bits；板载Flash：128Mbit Nor Flash；1Gbit Nand Flash；</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1312" behindDoc="1" locked="0" layoutInCell="1" allowOverlap="1">
            <wp:simplePos x="0" y="0"/>
            <wp:positionH relativeFrom="column">
              <wp:posOffset>-76200</wp:posOffset>
            </wp:positionH>
            <wp:positionV relativeFrom="paragraph">
              <wp:posOffset>89535</wp:posOffset>
            </wp:positionV>
            <wp:extent cx="5494655" cy="3328035"/>
            <wp:effectExtent l="0" t="0" r="10795" b="5715"/>
            <wp:wrapThrough wrapText="bothSides">
              <wp:wrapPolygon>
                <wp:start x="0" y="0"/>
                <wp:lineTo x="0" y="21513"/>
                <wp:lineTo x="21493" y="21513"/>
                <wp:lineTo x="21493" y="0"/>
                <wp:lineTo x="0" y="0"/>
              </wp:wrapPolygon>
            </wp:wrapThrough>
            <wp:docPr id="10" name="图片 10" descr="M系列407新底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系列407新底板"/>
                    <pic:cNvPicPr>
                      <a:picLocks noChangeAspect="1"/>
                    </pic:cNvPicPr>
                  </pic:nvPicPr>
                  <pic:blipFill>
                    <a:blip r:embed="rId8" cstate="print"/>
                    <a:srcRect t="2685" b="2441"/>
                    <a:stretch>
                      <a:fillRect/>
                    </a:stretch>
                  </pic:blipFill>
                  <pic:spPr>
                    <a:xfrm>
                      <a:off x="0" y="0"/>
                      <a:ext cx="5494655" cy="3328035"/>
                    </a:xfrm>
                    <a:prstGeom prst="rect">
                      <a:avLst/>
                    </a:prstGeom>
                  </pic:spPr>
                </pic:pic>
              </a:graphicData>
            </a:graphic>
          </wp:anchor>
        </w:drawing>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br w:type="page"/>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（2）物联网智能网关（2个）</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MCU采用ARM® Cortex™-M3内核的GD32F103同类芯片，64-LQFP封装主频72MHz，片上FLASH大小为256K，RAM大小为48K，配备1.3寸240*240 IPS液晶屏，Wi-Fi模块、NB-IoT模块、LoRaWAN模块、Zigbee模块，光电耦合接口，继电器公共端接口，继电器常开/常闭接口，TTL串口、ADC接口，RS232串口，RS485接口，PWM接口，独立按键，GPIO，下载调试接口，12V输入/输出接口，5V输出接口，3.3V输出接口等硬件资源；硬件接口支持NB-IoT模块、ZigBee模块、LoRaWAN模块、ESP8266 Wi-Fi模块，可插拔更换。板载创新创客智能硬件平台传感器接口；支持工业级传感器接口。搭配液晶屏幕，方便学生实时掌握数据的采集状况。结合电脑客户端软件、后台管理系统可以对现场的设备进行线上的维护与管理。</w:t>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432425" cy="3364230"/>
            <wp:effectExtent l="0" t="0" r="15875" b="7620"/>
            <wp:docPr id="15" name="图片 1" descr="wifi智能无线20220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wifi智能无线20220308-2"/>
                    <pic:cNvPicPr>
                      <a:picLocks noChangeAspect="1"/>
                    </pic:cNvPicPr>
                  </pic:nvPicPr>
                  <pic:blipFill>
                    <a:blip r:embed="rId9" cstate="print"/>
                    <a:srcRect t="10210"/>
                    <a:stretch>
                      <a:fillRect/>
                    </a:stretch>
                  </pic:blipFill>
                  <pic:spPr>
                    <a:xfrm>
                      <a:off x="0" y="0"/>
                      <a:ext cx="5432425" cy="3364230"/>
                    </a:xfrm>
                    <a:prstGeom prst="rect">
                      <a:avLst/>
                    </a:prstGeom>
                    <a:noFill/>
                    <a:ln>
                      <a:noFill/>
                    </a:ln>
                  </pic:spPr>
                </pic:pic>
              </a:graphicData>
            </a:graphic>
          </wp:inline>
        </w:drawing>
      </w:r>
    </w:p>
    <w:p>
      <w:pPr>
        <w:spacing w:line="360" w:lineRule="auto"/>
        <w:jc w:val="left"/>
        <w:rPr>
          <w:rFonts w:hint="eastAsia" w:ascii="宋体" w:hAnsi="宋体" w:eastAsia="宋体" w:cs="宋体"/>
          <w:sz w:val="24"/>
          <w:szCs w:val="24"/>
        </w:rPr>
      </w:pPr>
      <w:r>
        <w:rPr>
          <w:rFonts w:hint="eastAsia" w:ascii="宋体" w:hAnsi="宋体" w:eastAsia="宋体" w:cs="宋体"/>
          <w:sz w:val="24"/>
          <w:szCs w:val="24"/>
        </w:rPr>
        <w:br w:type="page"/>
      </w:r>
    </w:p>
    <w:p>
      <w:pPr>
        <w:spacing w:line="360" w:lineRule="auto"/>
        <w:jc w:val="left"/>
        <w:rPr>
          <w:rFonts w:hint="eastAsia" w:ascii="宋体" w:hAnsi="宋体" w:eastAsia="宋体" w:cs="宋体"/>
          <w:sz w:val="24"/>
          <w:szCs w:val="24"/>
        </w:rPr>
      </w:pPr>
      <w:r>
        <w:rPr>
          <w:rFonts w:hint="eastAsia" w:ascii="宋体" w:hAnsi="宋体" w:eastAsia="宋体" w:cs="宋体"/>
          <w:b w:val="0"/>
          <w:bCs w:val="0"/>
          <w:sz w:val="24"/>
          <w:szCs w:val="24"/>
        </w:rPr>
        <w:t>四种通信模块</w:t>
      </w:r>
      <w:r>
        <w:rPr>
          <w:rFonts w:hint="eastAsia" w:ascii="宋体" w:hAnsi="宋体" w:eastAsia="宋体" w:cs="宋体"/>
          <w:sz w:val="24"/>
          <w:szCs w:val="24"/>
        </w:rPr>
        <w:t>可供选择，具体模块信息如下表所示。</w:t>
      </w:r>
    </w:p>
    <w:tbl>
      <w:tblPr>
        <w:tblStyle w:val="11"/>
        <w:tblW w:w="9341" w:type="dxa"/>
        <w:jc w:val="center"/>
        <w:tblBorders>
          <w:top w:val="single" w:color="FFC000" w:themeColor="accent4" w:sz="24" w:space="0"/>
          <w:left w:val="single" w:color="FFC000" w:themeColor="accent4" w:sz="24" w:space="0"/>
          <w:bottom w:val="single" w:color="FFC000" w:themeColor="accent4" w:sz="24" w:space="0"/>
          <w:right w:val="single" w:color="FFC000" w:themeColor="accent4" w:sz="24" w:space="0"/>
          <w:insideH w:val="none" w:color="auto" w:sz="0" w:space="0"/>
          <w:insideV w:val="none" w:color="auto" w:sz="0" w:space="0"/>
        </w:tblBorders>
        <w:tblLayout w:type="fixed"/>
        <w:tblCellMar>
          <w:top w:w="0" w:type="dxa"/>
          <w:left w:w="108" w:type="dxa"/>
          <w:bottom w:w="0" w:type="dxa"/>
          <w:right w:w="108" w:type="dxa"/>
        </w:tblCellMar>
      </w:tblPr>
      <w:tblGrid>
        <w:gridCol w:w="1262"/>
        <w:gridCol w:w="2820"/>
        <w:gridCol w:w="5259"/>
      </w:tblGrid>
      <w:tr>
        <w:tblPrEx>
          <w:tblBorders>
            <w:top w:val="single" w:color="FFC000" w:themeColor="accent4" w:sz="24" w:space="0"/>
            <w:left w:val="single" w:color="FFC000" w:themeColor="accent4" w:sz="24" w:space="0"/>
            <w:bottom w:val="single" w:color="FFC000" w:themeColor="accent4" w:sz="24" w:space="0"/>
            <w:right w:val="single" w:color="FFC000" w:themeColor="accent4" w:sz="24" w:space="0"/>
            <w:insideH w:val="none" w:color="auto" w:sz="0" w:space="0"/>
            <w:insideV w:val="none" w:color="auto" w:sz="0" w:space="0"/>
          </w:tblBorders>
          <w:tblCellMar>
            <w:top w:w="0" w:type="dxa"/>
            <w:left w:w="108" w:type="dxa"/>
            <w:bottom w:w="0" w:type="dxa"/>
            <w:right w:w="108" w:type="dxa"/>
          </w:tblCellMar>
        </w:tblPrEx>
        <w:trPr>
          <w:trHeight w:val="401" w:hRule="atLeast"/>
          <w:jc w:val="center"/>
        </w:trPr>
        <w:tc>
          <w:tcPr>
            <w:tcW w:w="1262" w:type="dxa"/>
            <w:tcBorders>
              <w:top w:val="single" w:color="4F81BD" w:sz="8" w:space="0"/>
              <w:left w:val="single" w:color="4F81BD" w:sz="8" w:space="0"/>
              <w:bottom w:val="single" w:color="FFFFFF" w:sz="18" w:space="0"/>
              <w:right w:val="dotted" w:color="auto" w:sz="8" w:space="0"/>
            </w:tcBorders>
            <w:shd w:val="clear" w:color="auto" w:fill="4F81BD"/>
            <w:vAlign w:val="center"/>
          </w:tcPr>
          <w:p>
            <w:pPr>
              <w:widowControl/>
              <w:spacing w:beforeLines="25" w:afterLines="25" w:line="380" w:lineRule="exact"/>
              <w:jc w:val="center"/>
              <w:rPr>
                <w:rFonts w:hint="eastAsia" w:ascii="宋体" w:hAnsi="宋体" w:eastAsia="宋体" w:cs="宋体"/>
                <w:b/>
                <w:bCs w:val="0"/>
                <w:color w:val="FFFFFF" w:themeColor="background1"/>
                <w:sz w:val="24"/>
                <w:szCs w:val="24"/>
                <w14:textFill>
                  <w14:solidFill>
                    <w14:schemeClr w14:val="bg1"/>
                  </w14:solidFill>
                </w14:textFill>
              </w:rPr>
            </w:pPr>
            <w:r>
              <w:rPr>
                <w:rFonts w:hint="eastAsia" w:ascii="宋体" w:hAnsi="宋体" w:eastAsia="宋体" w:cs="宋体"/>
                <w:b/>
                <w:bCs/>
                <w:color w:val="FFFFFF" w:themeColor="background1"/>
                <w:sz w:val="24"/>
                <w:szCs w:val="24"/>
                <w14:textFill>
                  <w14:solidFill>
                    <w14:schemeClr w14:val="bg1"/>
                  </w14:solidFill>
                </w14:textFill>
              </w:rPr>
              <w:t>名称</w:t>
            </w:r>
          </w:p>
        </w:tc>
        <w:tc>
          <w:tcPr>
            <w:tcW w:w="2820" w:type="dxa"/>
            <w:tcBorders>
              <w:top w:val="single" w:color="4F81BD" w:sz="8" w:space="0"/>
              <w:left w:val="dotted" w:color="auto" w:sz="8" w:space="0"/>
              <w:bottom w:val="single" w:color="FFFFFF" w:sz="18" w:space="0"/>
              <w:right w:val="dotted" w:color="auto" w:sz="8" w:space="0"/>
            </w:tcBorders>
            <w:shd w:val="clear" w:color="auto" w:fill="4F81BD"/>
            <w:vAlign w:val="center"/>
          </w:tcPr>
          <w:p>
            <w:pPr>
              <w:widowControl/>
              <w:wordWrap w:val="0"/>
              <w:spacing w:beforeLines="25" w:afterLines="25" w:line="380" w:lineRule="exact"/>
              <w:jc w:val="center"/>
              <w:rPr>
                <w:rFonts w:hint="eastAsia" w:ascii="宋体" w:hAnsi="宋体" w:eastAsia="宋体" w:cs="宋体"/>
                <w:b/>
                <w:bCs w:val="0"/>
                <w:color w:val="FFFFFF" w:themeColor="background1"/>
                <w:sz w:val="24"/>
                <w:szCs w:val="24"/>
                <w14:textFill>
                  <w14:solidFill>
                    <w14:schemeClr w14:val="bg1"/>
                  </w14:solidFill>
                </w14:textFill>
              </w:rPr>
            </w:pPr>
            <w:r>
              <w:rPr>
                <w:rFonts w:hint="eastAsia" w:ascii="宋体" w:hAnsi="宋体" w:eastAsia="宋体" w:cs="宋体"/>
                <w:b/>
                <w:bCs/>
                <w:color w:val="FFFFFF" w:themeColor="background1"/>
                <w:sz w:val="24"/>
                <w:szCs w:val="24"/>
                <w14:textFill>
                  <w14:solidFill>
                    <w14:schemeClr w14:val="bg1"/>
                  </w14:solidFill>
                </w14:textFill>
              </w:rPr>
              <w:t>模块照片</w:t>
            </w:r>
          </w:p>
        </w:tc>
        <w:tc>
          <w:tcPr>
            <w:tcW w:w="5259" w:type="dxa"/>
            <w:tcBorders>
              <w:top w:val="single" w:color="4F81BD" w:sz="8" w:space="0"/>
              <w:left w:val="dotted" w:color="auto" w:sz="8" w:space="0"/>
              <w:bottom w:val="single" w:color="FFFFFF" w:sz="18" w:space="0"/>
              <w:right w:val="single" w:color="4F81BD" w:sz="8" w:space="0"/>
            </w:tcBorders>
            <w:shd w:val="clear" w:color="auto" w:fill="4F81BD"/>
            <w:vAlign w:val="center"/>
          </w:tcPr>
          <w:p>
            <w:pPr>
              <w:widowControl/>
              <w:wordWrap w:val="0"/>
              <w:spacing w:beforeLines="25" w:afterLines="25" w:line="380" w:lineRule="exact"/>
              <w:jc w:val="center"/>
              <w:rPr>
                <w:rFonts w:hint="eastAsia" w:ascii="宋体" w:hAnsi="宋体" w:eastAsia="宋体" w:cs="宋体"/>
                <w:b/>
                <w:bCs w:val="0"/>
                <w:color w:val="FFFFFF" w:themeColor="background1"/>
                <w:sz w:val="24"/>
                <w:szCs w:val="24"/>
                <w14:textFill>
                  <w14:solidFill>
                    <w14:schemeClr w14:val="bg1"/>
                  </w14:solidFill>
                </w14:textFill>
              </w:rPr>
            </w:pPr>
            <w:r>
              <w:rPr>
                <w:rFonts w:hint="eastAsia" w:ascii="宋体" w:hAnsi="宋体" w:eastAsia="宋体" w:cs="宋体"/>
                <w:b/>
                <w:bCs/>
                <w:color w:val="FFFFFF" w:themeColor="background1"/>
                <w:sz w:val="24"/>
                <w:szCs w:val="24"/>
                <w14:textFill>
                  <w14:solidFill>
                    <w14:schemeClr w14:val="bg1"/>
                  </w14:solidFill>
                </w14:textFill>
              </w:rPr>
              <w:t>功能</w:t>
            </w:r>
          </w:p>
        </w:tc>
      </w:tr>
      <w:tr>
        <w:tblPrEx>
          <w:tblBorders>
            <w:top w:val="single" w:color="FFC000" w:themeColor="accent4" w:sz="24" w:space="0"/>
            <w:left w:val="single" w:color="FFC000" w:themeColor="accent4" w:sz="24" w:space="0"/>
            <w:bottom w:val="single" w:color="FFC000" w:themeColor="accent4" w:sz="24" w:space="0"/>
            <w:right w:val="single" w:color="FFC000" w:themeColor="accent4" w:sz="24" w:space="0"/>
            <w:insideH w:val="none" w:color="auto" w:sz="0" w:space="0"/>
            <w:insideV w:val="none" w:color="auto" w:sz="0" w:space="0"/>
          </w:tblBorders>
          <w:tblCellMar>
            <w:top w:w="0" w:type="dxa"/>
            <w:left w:w="108" w:type="dxa"/>
            <w:bottom w:w="0" w:type="dxa"/>
            <w:right w:w="108" w:type="dxa"/>
          </w:tblCellMar>
        </w:tblPrEx>
        <w:trPr>
          <w:jc w:val="center"/>
        </w:trPr>
        <w:tc>
          <w:tcPr>
            <w:tcW w:w="1262" w:type="dxa"/>
            <w:tcBorders>
              <w:top w:val="single" w:color="FFFFFF" w:sz="18" w:space="0"/>
              <w:left w:val="single" w:color="4F81BD" w:sz="8" w:space="0"/>
              <w:bottom w:val="dotted" w:color="auto" w:sz="8" w:space="0"/>
              <w:right w:val="dotted" w:color="auto" w:sz="8" w:space="0"/>
            </w:tcBorders>
            <w:shd w:val="clear" w:color="auto" w:fill="95B3D7"/>
            <w:vAlign w:val="center"/>
          </w:tcPr>
          <w:p>
            <w:pPr>
              <w:widowControl/>
              <w:wordWrap w:val="0"/>
              <w:spacing w:beforeLines="25" w:afterLines="25" w:line="380" w:lineRule="exact"/>
              <w:jc w:val="center"/>
              <w:rPr>
                <w:rFonts w:hint="eastAsia" w:ascii="宋体" w:hAnsi="宋体" w:eastAsia="宋体" w:cs="宋体"/>
                <w:b/>
                <w:bCs/>
                <w:color w:val="FFFFFF"/>
                <w:sz w:val="24"/>
                <w:szCs w:val="24"/>
              </w:rPr>
            </w:pPr>
            <w:r>
              <w:rPr>
                <w:rFonts w:hint="eastAsia" w:ascii="宋体" w:hAnsi="宋体" w:eastAsia="宋体" w:cs="宋体"/>
                <w:b/>
                <w:bCs/>
                <w:color w:val="FFFFFF"/>
                <w:sz w:val="24"/>
                <w:szCs w:val="24"/>
              </w:rPr>
              <w:t>NB-IoT</w:t>
            </w:r>
          </w:p>
          <w:p>
            <w:pPr>
              <w:widowControl/>
              <w:wordWrap w:val="0"/>
              <w:spacing w:beforeLines="25" w:afterLines="25" w:line="380" w:lineRule="exact"/>
              <w:jc w:val="center"/>
              <w:rPr>
                <w:rFonts w:hint="eastAsia" w:ascii="宋体" w:hAnsi="宋体" w:eastAsia="宋体" w:cs="宋体"/>
                <w:b/>
                <w:bCs/>
                <w:color w:val="FFFFFF"/>
                <w:sz w:val="24"/>
                <w:szCs w:val="24"/>
              </w:rPr>
            </w:pPr>
            <w:r>
              <w:rPr>
                <w:rFonts w:hint="eastAsia" w:ascii="宋体" w:hAnsi="宋体" w:eastAsia="宋体" w:cs="宋体"/>
                <w:b/>
                <w:bCs/>
                <w:color w:val="FFFFFF"/>
                <w:sz w:val="24"/>
                <w:szCs w:val="24"/>
              </w:rPr>
              <w:t>模块</w:t>
            </w:r>
          </w:p>
        </w:tc>
        <w:tc>
          <w:tcPr>
            <w:tcW w:w="2820" w:type="dxa"/>
            <w:tcBorders>
              <w:top w:val="single" w:color="FFFFFF" w:sz="18" w:space="0"/>
              <w:left w:val="dotted" w:color="auto" w:sz="8" w:space="0"/>
              <w:bottom w:val="dotted" w:color="auto" w:sz="8" w:space="0"/>
              <w:right w:val="dotted" w:color="auto" w:sz="8" w:space="0"/>
            </w:tcBorders>
            <w:shd w:val="clear" w:color="auto" w:fill="95B3D7"/>
            <w:vAlign w:val="center"/>
          </w:tcPr>
          <w:p>
            <w:pPr>
              <w:pStyle w:val="9"/>
              <w:ind w:firstLine="0" w:firstLineChars="0"/>
              <w:jc w:val="center"/>
              <w:rPr>
                <w:rFonts w:hint="eastAsia" w:ascii="宋体" w:hAnsi="宋体" w:eastAsia="宋体" w:cs="宋体"/>
                <w:color w:val="FFFFFF"/>
                <w:sz w:val="24"/>
                <w:szCs w:val="24"/>
              </w:rPr>
            </w:pPr>
            <w:r>
              <w:rPr>
                <w:rFonts w:hint="eastAsia" w:ascii="宋体" w:hAnsi="宋体" w:eastAsia="宋体" w:cs="宋体"/>
                <w:color w:val="FFFFFF"/>
                <w:sz w:val="24"/>
                <w:szCs w:val="24"/>
              </w:rPr>
              <w:drawing>
                <wp:inline distT="0" distB="0" distL="114300" distR="114300">
                  <wp:extent cx="1189990" cy="941070"/>
                  <wp:effectExtent l="0" t="0" r="10160" b="11430"/>
                  <wp:docPr id="1" name="图片 1" descr="微信图片_2023020616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206162815"/>
                          <pic:cNvPicPr>
                            <a:picLocks noChangeAspect="1"/>
                          </pic:cNvPicPr>
                        </pic:nvPicPr>
                        <pic:blipFill>
                          <a:blip r:embed="rId10" cstate="print"/>
                          <a:stretch>
                            <a:fillRect/>
                          </a:stretch>
                        </pic:blipFill>
                        <pic:spPr>
                          <a:xfrm>
                            <a:off x="0" y="0"/>
                            <a:ext cx="1189990" cy="941070"/>
                          </a:xfrm>
                          <a:prstGeom prst="rect">
                            <a:avLst/>
                          </a:prstGeom>
                          <a:noFill/>
                          <a:ln>
                            <a:noFill/>
                          </a:ln>
                        </pic:spPr>
                      </pic:pic>
                    </a:graphicData>
                  </a:graphic>
                </wp:inline>
              </w:drawing>
            </w:r>
          </w:p>
        </w:tc>
        <w:tc>
          <w:tcPr>
            <w:tcW w:w="5259" w:type="dxa"/>
            <w:tcBorders>
              <w:top w:val="single" w:color="FFFFFF" w:sz="18" w:space="0"/>
              <w:left w:val="dotted" w:color="auto" w:sz="8" w:space="0"/>
              <w:bottom w:val="dotted" w:color="auto" w:sz="8" w:space="0"/>
              <w:right w:val="single" w:color="4F81BD" w:sz="8" w:space="0"/>
            </w:tcBorders>
            <w:shd w:val="clear" w:color="auto" w:fill="95B3D7"/>
            <w:vAlign w:val="center"/>
          </w:tcPr>
          <w:p>
            <w:pPr>
              <w:widowControl/>
              <w:wordWrap w:val="0"/>
              <w:spacing w:beforeLines="25" w:afterLines="25" w:line="380" w:lineRule="exact"/>
              <w:jc w:val="left"/>
              <w:rPr>
                <w:rFonts w:hint="eastAsia" w:ascii="宋体" w:hAnsi="宋体" w:eastAsia="宋体" w:cs="宋体"/>
                <w:color w:val="FFFFFF"/>
                <w:sz w:val="24"/>
                <w:szCs w:val="24"/>
              </w:rPr>
            </w:pPr>
            <w:r>
              <w:rPr>
                <w:rFonts w:hint="eastAsia" w:ascii="宋体" w:hAnsi="宋体" w:eastAsia="宋体" w:cs="宋体"/>
                <w:color w:val="FFFFFF"/>
                <w:sz w:val="24"/>
                <w:szCs w:val="24"/>
              </w:rPr>
              <w:t>该模块使用移动运营商NB-IoT网络。软件层面上可以通过物联网智能网关串口对NB-IOT模块进行AT指令的设置，可以结合百度智能云平台物联网核心套件服务，实现用户数据发送至百度云服务器的功能，实现数据的双向传输。</w:t>
            </w:r>
          </w:p>
        </w:tc>
      </w:tr>
      <w:tr>
        <w:tblPrEx>
          <w:tblBorders>
            <w:top w:val="single" w:color="FFC000" w:themeColor="accent4" w:sz="24" w:space="0"/>
            <w:left w:val="single" w:color="FFC000" w:themeColor="accent4" w:sz="24" w:space="0"/>
            <w:bottom w:val="single" w:color="FFC000" w:themeColor="accent4" w:sz="24" w:space="0"/>
            <w:right w:val="single" w:color="FFC000" w:themeColor="accent4" w:sz="24" w:space="0"/>
            <w:insideH w:val="none" w:color="auto" w:sz="0" w:space="0"/>
            <w:insideV w:val="none" w:color="auto" w:sz="0" w:space="0"/>
          </w:tblBorders>
          <w:tblCellMar>
            <w:top w:w="0" w:type="dxa"/>
            <w:left w:w="108" w:type="dxa"/>
            <w:bottom w:w="0" w:type="dxa"/>
            <w:right w:w="108" w:type="dxa"/>
          </w:tblCellMar>
        </w:tblPrEx>
        <w:trPr>
          <w:jc w:val="center"/>
        </w:trPr>
        <w:tc>
          <w:tcPr>
            <w:tcW w:w="1262" w:type="dxa"/>
            <w:tcBorders>
              <w:top w:val="dotted" w:color="auto" w:sz="8" w:space="0"/>
              <w:left w:val="single" w:color="4F81BD" w:sz="8" w:space="0"/>
              <w:bottom w:val="dotted" w:color="auto" w:sz="8" w:space="0"/>
              <w:right w:val="dotted" w:color="auto" w:sz="8" w:space="0"/>
            </w:tcBorders>
            <w:shd w:val="clear" w:color="auto" w:fill="4F81BD"/>
            <w:vAlign w:val="center"/>
          </w:tcPr>
          <w:p>
            <w:pPr>
              <w:widowControl/>
              <w:spacing w:beforeLines="25" w:afterLines="25" w:line="380" w:lineRule="exact"/>
              <w:jc w:val="center"/>
              <w:rPr>
                <w:rFonts w:hint="eastAsia" w:ascii="宋体" w:hAnsi="宋体" w:eastAsia="宋体" w:cs="宋体"/>
                <w:b/>
                <w:bCs/>
                <w:color w:val="FFFFFF"/>
                <w:sz w:val="24"/>
                <w:szCs w:val="24"/>
              </w:rPr>
            </w:pPr>
            <w:r>
              <w:rPr>
                <w:rFonts w:hint="eastAsia" w:ascii="宋体" w:hAnsi="宋体" w:eastAsia="宋体" w:cs="宋体"/>
                <w:b/>
                <w:bCs/>
                <w:color w:val="FFFFFF"/>
                <w:sz w:val="24"/>
                <w:szCs w:val="24"/>
              </w:rPr>
              <w:t>LoRaWAN</w:t>
            </w:r>
          </w:p>
          <w:p>
            <w:pPr>
              <w:widowControl/>
              <w:spacing w:beforeLines="25" w:afterLines="25" w:line="380" w:lineRule="exact"/>
              <w:jc w:val="center"/>
              <w:rPr>
                <w:rFonts w:hint="eastAsia" w:ascii="宋体" w:hAnsi="宋体" w:eastAsia="宋体" w:cs="宋体"/>
                <w:b/>
                <w:bCs/>
                <w:color w:val="FFFFFF"/>
                <w:sz w:val="24"/>
                <w:szCs w:val="24"/>
              </w:rPr>
            </w:pPr>
            <w:r>
              <w:rPr>
                <w:rFonts w:hint="eastAsia" w:ascii="宋体" w:hAnsi="宋体" w:eastAsia="宋体" w:cs="宋体"/>
                <w:b/>
                <w:bCs/>
                <w:color w:val="FFFFFF"/>
                <w:sz w:val="24"/>
                <w:szCs w:val="24"/>
              </w:rPr>
              <w:t>模块</w:t>
            </w:r>
          </w:p>
        </w:tc>
        <w:tc>
          <w:tcPr>
            <w:tcW w:w="2820" w:type="dxa"/>
            <w:tcBorders>
              <w:top w:val="dotted" w:color="auto" w:sz="8" w:space="0"/>
              <w:left w:val="dotted" w:color="auto" w:sz="8" w:space="0"/>
              <w:bottom w:val="dotted" w:color="auto" w:sz="8" w:space="0"/>
              <w:right w:val="dotted" w:color="auto" w:sz="8" w:space="0"/>
            </w:tcBorders>
            <w:shd w:val="clear" w:color="auto" w:fill="4F81BD"/>
            <w:vAlign w:val="center"/>
          </w:tcPr>
          <w:p>
            <w:pPr>
              <w:pStyle w:val="9"/>
              <w:ind w:firstLine="0" w:firstLineChars="0"/>
              <w:jc w:val="center"/>
              <w:rPr>
                <w:rFonts w:hint="eastAsia" w:ascii="宋体" w:hAnsi="宋体" w:eastAsia="宋体" w:cs="宋体"/>
                <w:color w:val="FFFFFF"/>
                <w:sz w:val="24"/>
                <w:szCs w:val="24"/>
              </w:rPr>
            </w:pPr>
            <w:r>
              <w:rPr>
                <w:rFonts w:hint="eastAsia" w:ascii="宋体" w:hAnsi="宋体" w:eastAsia="宋体" w:cs="宋体"/>
                <w:color w:val="FFFFFF"/>
                <w:sz w:val="24"/>
                <w:szCs w:val="24"/>
              </w:rPr>
              <w:drawing>
                <wp:inline distT="0" distB="0" distL="114300" distR="114300">
                  <wp:extent cx="1186180" cy="939800"/>
                  <wp:effectExtent l="0" t="0" r="13970" b="12700"/>
                  <wp:docPr id="14" name="图片 14" descr="物联网口袋机--lorawan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物联网口袋机--lorawan模块"/>
                          <pic:cNvPicPr>
                            <a:picLocks noChangeAspect="1"/>
                          </pic:cNvPicPr>
                        </pic:nvPicPr>
                        <pic:blipFill>
                          <a:blip r:embed="rId11" cstate="print"/>
                          <a:stretch>
                            <a:fillRect/>
                          </a:stretch>
                        </pic:blipFill>
                        <pic:spPr>
                          <a:xfrm>
                            <a:off x="0" y="0"/>
                            <a:ext cx="1186180" cy="939800"/>
                          </a:xfrm>
                          <a:prstGeom prst="rect">
                            <a:avLst/>
                          </a:prstGeom>
                        </pic:spPr>
                      </pic:pic>
                    </a:graphicData>
                  </a:graphic>
                </wp:inline>
              </w:drawing>
            </w:r>
          </w:p>
        </w:tc>
        <w:tc>
          <w:tcPr>
            <w:tcW w:w="5259" w:type="dxa"/>
            <w:tcBorders>
              <w:top w:val="dotted" w:color="auto" w:sz="8" w:space="0"/>
              <w:left w:val="dotted" w:color="auto" w:sz="8" w:space="0"/>
              <w:bottom w:val="dotted" w:color="auto" w:sz="8" w:space="0"/>
              <w:right w:val="single" w:color="4F81BD" w:sz="8" w:space="0"/>
            </w:tcBorders>
            <w:shd w:val="clear" w:color="auto" w:fill="4F81BD"/>
            <w:vAlign w:val="center"/>
          </w:tcPr>
          <w:p>
            <w:pPr>
              <w:widowControl/>
              <w:wordWrap w:val="0"/>
              <w:spacing w:beforeLines="25" w:afterLines="25" w:line="380" w:lineRule="exact"/>
              <w:jc w:val="left"/>
              <w:rPr>
                <w:rFonts w:hint="eastAsia" w:ascii="宋体" w:hAnsi="宋体" w:eastAsia="宋体" w:cs="宋体"/>
                <w:color w:val="FFFFFF"/>
                <w:sz w:val="24"/>
                <w:szCs w:val="24"/>
              </w:rPr>
            </w:pPr>
            <w:r>
              <w:rPr>
                <w:rFonts w:hint="eastAsia" w:ascii="宋体" w:hAnsi="宋体" w:eastAsia="宋体" w:cs="宋体"/>
                <w:color w:val="FFFFFF"/>
                <w:sz w:val="24"/>
                <w:szCs w:val="24"/>
              </w:rPr>
              <w:t>LoRaWAN是为LoRa远距离通信网络设计的一套通信协议和系统架构。视距可达15km，空旷可达5km。我们可以通过物联网智能网关串口实现数据透传，通过UART与LoRaWAN用户后台管理系统进行数据交互。</w:t>
            </w:r>
          </w:p>
        </w:tc>
      </w:tr>
      <w:tr>
        <w:tblPrEx>
          <w:tblBorders>
            <w:top w:val="single" w:color="FFC000" w:themeColor="accent4" w:sz="24" w:space="0"/>
            <w:left w:val="single" w:color="FFC000" w:themeColor="accent4" w:sz="24" w:space="0"/>
            <w:bottom w:val="single" w:color="FFC000" w:themeColor="accent4" w:sz="24" w:space="0"/>
            <w:right w:val="single" w:color="FFC000" w:themeColor="accent4" w:sz="24" w:space="0"/>
            <w:insideH w:val="none" w:color="auto" w:sz="0" w:space="0"/>
            <w:insideV w:val="none" w:color="auto" w:sz="0" w:space="0"/>
          </w:tblBorders>
          <w:tblCellMar>
            <w:top w:w="0" w:type="dxa"/>
            <w:left w:w="108" w:type="dxa"/>
            <w:bottom w:w="0" w:type="dxa"/>
            <w:right w:w="108" w:type="dxa"/>
          </w:tblCellMar>
        </w:tblPrEx>
        <w:trPr>
          <w:jc w:val="center"/>
        </w:trPr>
        <w:tc>
          <w:tcPr>
            <w:tcW w:w="1262" w:type="dxa"/>
            <w:tcBorders>
              <w:top w:val="dotted" w:color="auto" w:sz="8" w:space="0"/>
              <w:left w:val="single" w:color="4F81BD" w:sz="8" w:space="0"/>
              <w:bottom w:val="dotted" w:color="auto" w:sz="8" w:space="0"/>
              <w:right w:val="dotted" w:color="auto" w:sz="8" w:space="0"/>
            </w:tcBorders>
            <w:shd w:val="clear" w:color="auto" w:fill="95B3D7"/>
            <w:vAlign w:val="center"/>
          </w:tcPr>
          <w:p>
            <w:pPr>
              <w:widowControl/>
              <w:spacing w:beforeLines="25" w:afterLines="25" w:line="380" w:lineRule="exact"/>
              <w:jc w:val="center"/>
              <w:rPr>
                <w:rFonts w:hint="eastAsia" w:ascii="宋体" w:hAnsi="宋体" w:eastAsia="宋体" w:cs="宋体"/>
                <w:b/>
                <w:bCs/>
                <w:color w:val="FFFFFF"/>
                <w:sz w:val="24"/>
                <w:szCs w:val="24"/>
              </w:rPr>
            </w:pPr>
            <w:r>
              <w:rPr>
                <w:rFonts w:hint="eastAsia" w:ascii="宋体" w:hAnsi="宋体" w:eastAsia="宋体" w:cs="宋体"/>
                <w:b/>
                <w:bCs/>
                <w:color w:val="FFFFFF"/>
                <w:sz w:val="24"/>
                <w:szCs w:val="24"/>
              </w:rPr>
              <w:t>WIFI模块</w:t>
            </w:r>
          </w:p>
        </w:tc>
        <w:tc>
          <w:tcPr>
            <w:tcW w:w="2820" w:type="dxa"/>
            <w:tcBorders>
              <w:top w:val="dotted" w:color="auto" w:sz="8" w:space="0"/>
              <w:left w:val="dotted" w:color="auto" w:sz="8" w:space="0"/>
              <w:bottom w:val="dotted" w:color="auto" w:sz="8" w:space="0"/>
              <w:right w:val="dotted" w:color="auto" w:sz="8" w:space="0"/>
            </w:tcBorders>
            <w:shd w:val="clear" w:color="auto" w:fill="95B3D7"/>
            <w:vAlign w:val="center"/>
          </w:tcPr>
          <w:p>
            <w:pPr>
              <w:widowControl/>
              <w:wordWrap w:val="0"/>
              <w:spacing w:beforeLines="25" w:afterLines="25"/>
              <w:jc w:val="center"/>
              <w:rPr>
                <w:rFonts w:hint="eastAsia" w:ascii="宋体" w:hAnsi="宋体" w:eastAsia="宋体" w:cs="宋体"/>
                <w:color w:val="FFFFFF"/>
                <w:sz w:val="24"/>
                <w:szCs w:val="24"/>
              </w:rPr>
            </w:pPr>
            <w:r>
              <w:rPr>
                <w:rFonts w:hint="eastAsia" w:ascii="宋体" w:hAnsi="宋体" w:eastAsia="宋体" w:cs="宋体"/>
                <w:color w:val="FFFFFF"/>
                <w:sz w:val="24"/>
                <w:szCs w:val="24"/>
              </w:rPr>
              <w:drawing>
                <wp:inline distT="0" distB="0" distL="0" distR="0">
                  <wp:extent cx="1095375" cy="930910"/>
                  <wp:effectExtent l="0" t="0" r="9525" b="254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98803" cy="934235"/>
                          </a:xfrm>
                          <a:prstGeom prst="rect">
                            <a:avLst/>
                          </a:prstGeom>
                          <a:noFill/>
                          <a:ln>
                            <a:noFill/>
                          </a:ln>
                        </pic:spPr>
                      </pic:pic>
                    </a:graphicData>
                  </a:graphic>
                </wp:inline>
              </w:drawing>
            </w:r>
          </w:p>
        </w:tc>
        <w:tc>
          <w:tcPr>
            <w:tcW w:w="5259" w:type="dxa"/>
            <w:tcBorders>
              <w:top w:val="dotted" w:color="auto" w:sz="8" w:space="0"/>
              <w:left w:val="dotted" w:color="auto" w:sz="8" w:space="0"/>
              <w:bottom w:val="dotted" w:color="auto" w:sz="8" w:space="0"/>
              <w:right w:val="single" w:color="4F81BD" w:sz="8" w:space="0"/>
            </w:tcBorders>
            <w:shd w:val="clear" w:color="auto" w:fill="95B3D7"/>
            <w:vAlign w:val="center"/>
          </w:tcPr>
          <w:p>
            <w:pPr>
              <w:widowControl/>
              <w:wordWrap w:val="0"/>
              <w:spacing w:beforeLines="25" w:afterLines="25" w:line="380" w:lineRule="exact"/>
              <w:jc w:val="left"/>
              <w:rPr>
                <w:rFonts w:hint="eastAsia" w:ascii="宋体" w:hAnsi="宋体" w:eastAsia="宋体" w:cs="宋体"/>
                <w:color w:val="FFFFFF"/>
                <w:sz w:val="24"/>
                <w:szCs w:val="24"/>
              </w:rPr>
            </w:pPr>
            <w:r>
              <w:rPr>
                <w:rFonts w:hint="eastAsia" w:ascii="宋体" w:hAnsi="宋体" w:eastAsia="宋体" w:cs="宋体"/>
                <w:color w:val="FFFFFF"/>
                <w:sz w:val="24"/>
                <w:szCs w:val="24"/>
              </w:rPr>
              <w:t>ESP8266提供了一个完整且自成体系的WiFi网络解决方案，能够独立运行程序。也可以作为从机搭载于其它主机MCU运行。ESP8266 WiFi模块支持标准的IEEE802.11b/g/n协议，完整的TCP/IP协议栈。</w:t>
            </w:r>
          </w:p>
        </w:tc>
      </w:tr>
      <w:tr>
        <w:tblPrEx>
          <w:tblBorders>
            <w:top w:val="single" w:color="FFC000" w:themeColor="accent4" w:sz="24" w:space="0"/>
            <w:left w:val="single" w:color="FFC000" w:themeColor="accent4" w:sz="24" w:space="0"/>
            <w:bottom w:val="single" w:color="FFC000" w:themeColor="accent4" w:sz="24" w:space="0"/>
            <w:right w:val="single" w:color="FFC000" w:themeColor="accent4" w:sz="24" w:space="0"/>
            <w:insideH w:val="none" w:color="auto" w:sz="0" w:space="0"/>
            <w:insideV w:val="none" w:color="auto" w:sz="0" w:space="0"/>
          </w:tblBorders>
          <w:tblCellMar>
            <w:top w:w="0" w:type="dxa"/>
            <w:left w:w="108" w:type="dxa"/>
            <w:bottom w:w="0" w:type="dxa"/>
            <w:right w:w="108" w:type="dxa"/>
          </w:tblCellMar>
        </w:tblPrEx>
        <w:trPr>
          <w:jc w:val="center"/>
        </w:trPr>
        <w:tc>
          <w:tcPr>
            <w:tcW w:w="1262" w:type="dxa"/>
            <w:tcBorders>
              <w:top w:val="dotted" w:color="auto" w:sz="8" w:space="0"/>
              <w:left w:val="single" w:color="4F81BD" w:sz="8" w:space="0"/>
              <w:bottom w:val="single" w:color="4F81BD" w:sz="8" w:space="0"/>
              <w:right w:val="dotted" w:color="auto" w:sz="8" w:space="0"/>
            </w:tcBorders>
            <w:shd w:val="clear" w:color="auto" w:fill="4F81BD"/>
            <w:vAlign w:val="center"/>
          </w:tcPr>
          <w:p>
            <w:pPr>
              <w:widowControl/>
              <w:spacing w:beforeLines="25" w:afterLines="25" w:line="380" w:lineRule="exact"/>
              <w:jc w:val="center"/>
              <w:rPr>
                <w:rFonts w:hint="eastAsia" w:ascii="宋体" w:hAnsi="宋体" w:eastAsia="宋体" w:cs="宋体"/>
                <w:b/>
                <w:bCs/>
                <w:color w:val="FFFFFF"/>
                <w:sz w:val="24"/>
                <w:szCs w:val="24"/>
              </w:rPr>
            </w:pPr>
            <w:r>
              <w:rPr>
                <w:rFonts w:hint="eastAsia" w:ascii="宋体" w:hAnsi="宋体" w:eastAsia="宋体" w:cs="宋体"/>
                <w:b/>
                <w:bCs/>
                <w:color w:val="FFFFFF"/>
                <w:sz w:val="24"/>
                <w:szCs w:val="24"/>
              </w:rPr>
              <w:t>ZIGBEE</w:t>
            </w:r>
          </w:p>
          <w:p>
            <w:pPr>
              <w:widowControl/>
              <w:wordWrap w:val="0"/>
              <w:spacing w:beforeLines="25" w:afterLines="25" w:line="380" w:lineRule="exact"/>
              <w:jc w:val="center"/>
              <w:rPr>
                <w:rFonts w:hint="eastAsia" w:ascii="宋体" w:hAnsi="宋体" w:eastAsia="宋体" w:cs="宋体"/>
                <w:b/>
                <w:bCs/>
                <w:color w:val="FFFFFF"/>
                <w:sz w:val="24"/>
                <w:szCs w:val="24"/>
              </w:rPr>
            </w:pPr>
            <w:r>
              <w:rPr>
                <w:rFonts w:hint="eastAsia" w:ascii="宋体" w:hAnsi="宋体" w:eastAsia="宋体" w:cs="宋体"/>
                <w:b/>
                <w:bCs/>
                <w:color w:val="FFFFFF"/>
                <w:sz w:val="24"/>
                <w:szCs w:val="24"/>
              </w:rPr>
              <w:t>模块</w:t>
            </w:r>
          </w:p>
        </w:tc>
        <w:tc>
          <w:tcPr>
            <w:tcW w:w="2820" w:type="dxa"/>
            <w:tcBorders>
              <w:top w:val="dotted" w:color="auto" w:sz="8" w:space="0"/>
              <w:left w:val="dotted" w:color="auto" w:sz="8" w:space="0"/>
              <w:bottom w:val="single" w:color="4F81BD" w:sz="8" w:space="0"/>
              <w:right w:val="dotted" w:color="auto" w:sz="8" w:space="0"/>
            </w:tcBorders>
            <w:shd w:val="clear" w:color="auto" w:fill="4F81BD"/>
            <w:vAlign w:val="center"/>
          </w:tcPr>
          <w:p>
            <w:pPr>
              <w:pStyle w:val="9"/>
              <w:ind w:firstLine="0" w:firstLineChars="0"/>
              <w:jc w:val="center"/>
              <w:rPr>
                <w:rFonts w:hint="eastAsia" w:ascii="宋体" w:hAnsi="宋体" w:eastAsia="宋体" w:cs="宋体"/>
                <w:color w:val="FFFFFF"/>
                <w:sz w:val="24"/>
                <w:szCs w:val="24"/>
              </w:rPr>
            </w:pPr>
            <w:r>
              <w:rPr>
                <w:rFonts w:hint="eastAsia" w:ascii="宋体" w:hAnsi="宋体" w:eastAsia="宋体" w:cs="宋体"/>
                <w:color w:val="FFFFFF"/>
                <w:sz w:val="24"/>
                <w:szCs w:val="24"/>
              </w:rPr>
              <w:drawing>
                <wp:inline distT="0" distB="0" distL="0" distR="0">
                  <wp:extent cx="1235075" cy="856615"/>
                  <wp:effectExtent l="0" t="0" r="317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263024" cy="875742"/>
                          </a:xfrm>
                          <a:prstGeom prst="rect">
                            <a:avLst/>
                          </a:prstGeom>
                          <a:noFill/>
                          <a:ln>
                            <a:noFill/>
                          </a:ln>
                        </pic:spPr>
                      </pic:pic>
                    </a:graphicData>
                  </a:graphic>
                </wp:inline>
              </w:drawing>
            </w:r>
          </w:p>
        </w:tc>
        <w:tc>
          <w:tcPr>
            <w:tcW w:w="5259" w:type="dxa"/>
            <w:tcBorders>
              <w:top w:val="dotted" w:color="auto" w:sz="8" w:space="0"/>
              <w:left w:val="dotted" w:color="auto" w:sz="8" w:space="0"/>
              <w:bottom w:val="single" w:color="4F81BD" w:sz="8" w:space="0"/>
              <w:right w:val="single" w:color="4F81BD" w:sz="8" w:space="0"/>
            </w:tcBorders>
            <w:shd w:val="clear" w:color="auto" w:fill="4F81BD"/>
            <w:vAlign w:val="center"/>
          </w:tcPr>
          <w:p>
            <w:pPr>
              <w:widowControl/>
              <w:wordWrap w:val="0"/>
              <w:spacing w:beforeLines="25" w:afterLines="25" w:line="380" w:lineRule="exact"/>
              <w:jc w:val="left"/>
              <w:rPr>
                <w:rFonts w:hint="eastAsia" w:ascii="宋体" w:hAnsi="宋体" w:eastAsia="宋体" w:cs="宋体"/>
                <w:color w:val="FFFFFF"/>
                <w:sz w:val="24"/>
                <w:szCs w:val="24"/>
              </w:rPr>
            </w:pPr>
            <w:r>
              <w:rPr>
                <w:rFonts w:hint="eastAsia" w:ascii="宋体" w:hAnsi="宋体" w:eastAsia="宋体" w:cs="宋体"/>
                <w:color w:val="FFFFFF"/>
                <w:sz w:val="24"/>
                <w:szCs w:val="24"/>
              </w:rPr>
              <w:t>ZigBee模块使用的主控芯片是高性能和低功耗的增强型8051微控制器，即TI公司生产的CC2530芯片。基于这种低速短距离传输的无线网络协议，我们可以在低功耗的状态下完成传感器数据的交互。</w:t>
            </w:r>
          </w:p>
        </w:tc>
      </w:tr>
    </w:tbl>
    <w:p>
      <w:pPr>
        <w:pStyle w:val="9"/>
        <w:ind w:left="0" w:leftChars="0" w:firstLine="0" w:firstLineChars="0"/>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b/>
          <w:bCs/>
          <w:sz w:val="24"/>
          <w:szCs w:val="24"/>
        </w:rPr>
        <w:t>2.扩展接口板</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Cortex-M系列通用底板（1个）</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P1：I2C接口；P2~P3：UART接口（TTL电平）；P4：ADC接口；P5：中断接口（2路）；P6：PWM接口（2路）； P7：SPI接口；P8：GPIO接口；P9~P10：定时器正交解码接口；P11：步进电机接口；P13~P16：4个双向直流电机接口；P17~P20：4个带正交编码器直流电机接口；J1:12V电源输入接口；J2：10/100M以太网接口；J3：mini USB接口；J4：SD卡接口；J5：USB调试串口；J6~J13: 8个伺服舵机接口；J14：OV7725摄像头接口；J15：7寸液晶电容触摸屏接口；J17：扩展GPIO接口；J19~J20：两排扩展IO；J26：下载调试接口；S1：电源开关；S2~S5：直流电机与伺服舵机选择开关；S6：P1~P10接口电源开关，用户可方便的断电更换所使用的模块，而无需使整个底板断电，方便快捷；BT1：RTC时钟；</w:t>
      </w:r>
    </w:p>
    <w:p>
      <w:pPr>
        <w:spacing w:line="360" w:lineRule="auto"/>
        <w:rPr>
          <w:rFonts w:hint="eastAsia" w:ascii="宋体" w:hAnsi="宋体" w:eastAsia="宋体" w:cs="宋体"/>
          <w:sz w:val="24"/>
          <w:szCs w:val="24"/>
        </w:rPr>
      </w:pPr>
      <w:r>
        <w:rPr>
          <w:rFonts w:hint="eastAsia" w:ascii="宋体" w:hAnsi="宋体" w:eastAsia="宋体" w:cs="宋体"/>
          <w:b/>
          <w:bCs/>
          <w:sz w:val="24"/>
          <w:szCs w:val="24"/>
        </w:rPr>
        <w:t>3.传感器模块</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轴加速度传感器、大气压力传感器、磁场强度传感器、红外测距传感器、单轴倾角传感器、陀螺仪传感器、薄膜压力传感器、广谱气体传感器、热释红外传感器、接近开关-红外反射模块、声响-光敏传感器、干簧门磁-霍尔开关传感器、红外对射传感器、雨雪传感器、震动传感器、火焰传感器、循迹传感器、直流电机桥模块、继电器模块、LED蜂鸣器模块、超声波测距传感器、温湿度传感器、光照强度传感器、独立按键模块、双数码管模块、LCD 1602模块、USB-HUB模块；</w:t>
      </w:r>
    </w:p>
    <w:p>
      <w:pPr>
        <w:spacing w:line="360" w:lineRule="auto"/>
        <w:rPr>
          <w:rFonts w:hint="eastAsia" w:ascii="宋体" w:hAnsi="宋体" w:eastAsia="宋体" w:cs="宋体"/>
          <w:sz w:val="24"/>
          <w:szCs w:val="24"/>
        </w:rPr>
      </w:pPr>
      <w:r>
        <w:rPr>
          <w:rFonts w:hint="eastAsia" w:ascii="宋体" w:hAnsi="宋体" w:eastAsia="宋体" w:cs="宋体"/>
          <w:b/>
          <w:bCs/>
          <w:sz w:val="24"/>
          <w:szCs w:val="24"/>
        </w:rPr>
        <w:t>4.通讯类模块</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串口Wi-Fi模块（1个）、串口蓝牙模块（1个）、RS485总线模块（1个）、SPICAN模块（1个）、125KHz模块（1个，配5张标签卡）、13.56MHz模块（1个，配10张标签卡）、有源2.4G模块（1个，配2个电子标签）；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drawing>
          <wp:anchor distT="0" distB="0" distL="0" distR="0" simplePos="0" relativeHeight="251662336" behindDoc="1" locked="0" layoutInCell="1" allowOverlap="1">
            <wp:simplePos x="0" y="0"/>
            <wp:positionH relativeFrom="column">
              <wp:posOffset>170180</wp:posOffset>
            </wp:positionH>
            <wp:positionV relativeFrom="paragraph">
              <wp:posOffset>847725</wp:posOffset>
            </wp:positionV>
            <wp:extent cx="4837430" cy="2887345"/>
            <wp:effectExtent l="0" t="0" r="1270" b="8255"/>
            <wp:wrapThrough wrapText="bothSides">
              <wp:wrapPolygon>
                <wp:start x="0" y="0"/>
                <wp:lineTo x="0" y="21519"/>
                <wp:lineTo x="21521" y="21519"/>
                <wp:lineTo x="21521" y="0"/>
                <wp:lineTo x="0" y="0"/>
              </wp:wrapPolygon>
            </wp:wrapThrough>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cstate="print"/>
                    <a:stretch>
                      <a:fillRect/>
                    </a:stretch>
                  </pic:blipFill>
                  <pic:spPr>
                    <a:xfrm>
                      <a:off x="0" y="0"/>
                      <a:ext cx="4837430" cy="2887345"/>
                    </a:xfrm>
                    <a:prstGeom prst="rect">
                      <a:avLst/>
                    </a:prstGeom>
                  </pic:spPr>
                </pic:pic>
              </a:graphicData>
            </a:graphic>
          </wp:anchor>
        </w:drawing>
      </w:r>
      <w:r>
        <w:rPr>
          <w:rFonts w:hint="eastAsia" w:ascii="宋体" w:hAnsi="宋体" w:eastAsia="宋体" w:cs="宋体"/>
          <w:sz w:val="24"/>
          <w:szCs w:val="24"/>
        </w:rPr>
        <w:t>用户使用该大赛平台，结合通信模块，搭配不同的传感器，便可以实现如下效果的生活场景应用软件。支持近距离与远距离的数据采集与传输，下图所示为智能农业场景。</w:t>
      </w:r>
    </w:p>
    <w:p>
      <w:pPr>
        <w:pStyle w:val="9"/>
        <w:spacing w:beforeLines="25" w:afterLines="25"/>
        <w:ind w:firstLine="0" w:firstLineChars="0"/>
        <w:jc w:val="center"/>
        <w:rPr>
          <w:rFonts w:hint="eastAsia" w:ascii="宋体" w:hAnsi="宋体" w:eastAsia="宋体" w:cs="宋体"/>
          <w:sz w:val="24"/>
          <w:szCs w:val="24"/>
        </w:rPr>
      </w:pPr>
    </w:p>
    <w:p>
      <w:pPr>
        <w:pStyle w:val="9"/>
        <w:ind w:firstLine="420"/>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br w:type="page"/>
      </w:r>
    </w:p>
    <w:p>
      <w:pPr>
        <w:spacing w:line="360" w:lineRule="auto"/>
        <w:rPr>
          <w:rFonts w:hint="eastAsia" w:ascii="宋体" w:hAnsi="宋体" w:eastAsia="宋体" w:cs="宋体"/>
          <w:sz w:val="24"/>
          <w:szCs w:val="24"/>
        </w:rPr>
      </w:pPr>
      <w:r>
        <w:rPr>
          <w:rFonts w:hint="eastAsia" w:ascii="宋体" w:hAnsi="宋体" w:eastAsia="宋体" w:cs="宋体"/>
          <w:b/>
          <w:bCs/>
          <w:sz w:val="24"/>
          <w:szCs w:val="24"/>
        </w:rPr>
        <w:t>5.显示设备</w:t>
      </w:r>
      <w:r>
        <w:rPr>
          <w:rFonts w:hint="eastAsia" w:ascii="宋体" w:hAnsi="宋体" w:eastAsia="宋体" w:cs="宋体"/>
          <w:sz w:val="24"/>
          <w:szCs w:val="24"/>
        </w:rPr>
        <w:t>：7寸液晶电容触摸屏（1个）；</w:t>
      </w:r>
    </w:p>
    <w:p>
      <w:pPr>
        <w:spacing w:line="360" w:lineRule="auto"/>
        <w:rPr>
          <w:rFonts w:hint="eastAsia" w:ascii="宋体" w:hAnsi="宋体" w:eastAsia="宋体" w:cs="宋体"/>
          <w:sz w:val="24"/>
          <w:szCs w:val="24"/>
        </w:rPr>
      </w:pPr>
      <w:r>
        <w:rPr>
          <w:rFonts w:hint="eastAsia" w:ascii="宋体" w:hAnsi="宋体" w:eastAsia="宋体" w:cs="宋体"/>
          <w:b/>
          <w:bCs/>
          <w:sz w:val="24"/>
          <w:szCs w:val="24"/>
        </w:rPr>
        <w:t>6.机械类</w:t>
      </w:r>
      <w:r>
        <w:rPr>
          <w:rFonts w:hint="eastAsia" w:ascii="宋体" w:hAnsi="宋体" w:eastAsia="宋体" w:cs="宋体"/>
          <w:sz w:val="24"/>
          <w:szCs w:val="24"/>
        </w:rPr>
        <w:t>：直流减速电机（2个），伺服舵机（2个）；</w:t>
      </w:r>
    </w:p>
    <w:p>
      <w:pPr>
        <w:spacing w:line="360" w:lineRule="auto"/>
        <w:rPr>
          <w:rFonts w:hint="eastAsia" w:ascii="宋体" w:hAnsi="宋体" w:eastAsia="宋体" w:cs="宋体"/>
          <w:sz w:val="24"/>
          <w:szCs w:val="24"/>
        </w:rPr>
      </w:pPr>
      <w:r>
        <w:rPr>
          <w:rFonts w:hint="eastAsia" w:ascii="宋体" w:hAnsi="宋体" w:eastAsia="宋体" w:cs="宋体"/>
          <w:b/>
          <w:bCs/>
          <w:sz w:val="24"/>
          <w:szCs w:val="24"/>
        </w:rPr>
        <w:t>7.仿真器</w:t>
      </w:r>
      <w:r>
        <w:rPr>
          <w:rFonts w:hint="eastAsia" w:ascii="宋体" w:hAnsi="宋体" w:eastAsia="宋体" w:cs="宋体"/>
          <w:sz w:val="24"/>
          <w:szCs w:val="24"/>
        </w:rPr>
        <w:t>：CC Debugger（1个），ST-LINK仿真器（1个）；</w:t>
      </w:r>
    </w:p>
    <w:p>
      <w:pPr>
        <w:rPr>
          <w:rFonts w:hint="eastAsia" w:ascii="宋体" w:hAnsi="宋体" w:eastAsia="宋体" w:cs="宋体"/>
          <w:sz w:val="24"/>
          <w:szCs w:val="24"/>
        </w:rPr>
      </w:pPr>
      <w:r>
        <w:rPr>
          <w:rFonts w:hint="eastAsia" w:ascii="宋体" w:hAnsi="宋体" w:eastAsia="宋体" w:cs="宋体"/>
          <w:b/>
          <w:bCs/>
          <w:sz w:val="24"/>
          <w:szCs w:val="24"/>
        </w:rPr>
        <w:t>8.选配资源</w:t>
      </w:r>
      <w:r>
        <w:rPr>
          <w:rFonts w:hint="eastAsia" w:ascii="宋体" w:hAnsi="宋体" w:eastAsia="宋体" w:cs="宋体"/>
          <w:sz w:val="24"/>
          <w:szCs w:val="24"/>
        </w:rPr>
        <w:t>：LoRaWAN网关</w:t>
      </w:r>
    </w:p>
    <w:p>
      <w:pPr>
        <w:widowControl/>
        <w:numPr>
          <w:ilvl w:val="0"/>
          <w:numId w:val="0"/>
        </w:numPr>
        <w:spacing w:line="360" w:lineRule="auto"/>
        <w:jc w:val="left"/>
        <w:rPr>
          <w:rFonts w:hint="eastAsia" w:ascii="宋体" w:hAnsi="宋体" w:eastAsia="宋体" w:cs="宋体"/>
          <w:b/>
          <w:sz w:val="24"/>
          <w:szCs w:val="24"/>
          <w:lang w:eastAsia="zh-CN"/>
        </w:rPr>
      </w:pPr>
    </w:p>
    <w:p>
      <w:pPr>
        <w:widowControl/>
        <w:numPr>
          <w:ilvl w:val="0"/>
          <w:numId w:val="0"/>
        </w:numPr>
        <w:spacing w:line="360" w:lineRule="auto"/>
        <w:jc w:val="left"/>
        <w:rPr>
          <w:rFonts w:hint="eastAsia" w:ascii="宋体" w:hAnsi="宋体" w:eastAsia="宋体" w:cs="宋体"/>
          <w:b/>
          <w:sz w:val="24"/>
          <w:szCs w:val="24"/>
          <w:lang w:eastAsia="zh-CN"/>
        </w:rPr>
      </w:pPr>
      <w:r>
        <w:rPr>
          <w:rFonts w:hint="eastAsia" w:ascii="宋体" w:hAnsi="宋体" w:eastAsia="宋体" w:cs="宋体"/>
          <w:b/>
          <w:sz w:val="24"/>
          <w:szCs w:val="24"/>
          <w:lang w:eastAsia="zh-CN"/>
        </w:rPr>
        <w:t>（</w:t>
      </w:r>
      <w:r>
        <w:rPr>
          <w:rFonts w:hint="eastAsia" w:ascii="宋体" w:hAnsi="宋体" w:eastAsia="宋体" w:cs="宋体"/>
          <w:b/>
          <w:sz w:val="24"/>
          <w:szCs w:val="24"/>
          <w:lang w:val="en-US" w:eastAsia="zh-CN"/>
        </w:rPr>
        <w:t>4</w:t>
      </w:r>
      <w:r>
        <w:rPr>
          <w:rFonts w:hint="eastAsia" w:ascii="宋体" w:hAnsi="宋体" w:eastAsia="宋体" w:cs="宋体"/>
          <w:b/>
          <w:sz w:val="24"/>
          <w:szCs w:val="24"/>
          <w:lang w:eastAsia="zh-CN"/>
        </w:rPr>
        <w:t>）评审</w:t>
      </w:r>
      <w:r>
        <w:rPr>
          <w:rFonts w:hint="eastAsia" w:ascii="宋体" w:hAnsi="宋体" w:eastAsia="宋体" w:cs="宋体"/>
          <w:b/>
          <w:sz w:val="24"/>
          <w:szCs w:val="24"/>
        </w:rPr>
        <w:t>标准</w:t>
      </w:r>
      <w:r>
        <w:rPr>
          <w:rFonts w:hint="eastAsia" w:ascii="宋体" w:hAnsi="宋体" w:eastAsia="宋体" w:cs="宋体"/>
          <w:b/>
          <w:sz w:val="24"/>
          <w:szCs w:val="24"/>
          <w:lang w:eastAsia="zh-CN"/>
        </w:rPr>
        <w:t>（参考）</w:t>
      </w:r>
    </w:p>
    <w:p>
      <w:pPr>
        <w:rPr>
          <w:rFonts w:hint="eastAsia" w:ascii="宋体" w:hAnsi="宋体" w:eastAsia="宋体" w:cs="宋体"/>
          <w:sz w:val="24"/>
          <w:szCs w:val="24"/>
          <w:lang w:val="en-US" w:eastAsia="zh-CN"/>
        </w:rPr>
      </w:pPr>
      <w:r>
        <w:rPr>
          <w:rFonts w:hint="eastAsia" w:ascii="宋体" w:hAnsi="宋体" w:eastAsia="宋体" w:cs="宋体"/>
          <w:sz w:val="24"/>
          <w:szCs w:val="24"/>
        </w:rPr>
        <w:t>物联网</w:t>
      </w:r>
      <w:r>
        <w:rPr>
          <w:rFonts w:hint="eastAsia" w:ascii="宋体" w:hAnsi="宋体" w:eastAsia="宋体" w:cs="宋体"/>
          <w:sz w:val="24"/>
          <w:szCs w:val="24"/>
          <w:lang w:val="en-US" w:eastAsia="zh-CN"/>
        </w:rPr>
        <w:t>智能网关</w:t>
      </w:r>
      <w:r>
        <w:rPr>
          <w:rFonts w:hint="eastAsia" w:ascii="宋体" w:hAnsi="宋体" w:eastAsia="宋体" w:cs="宋体"/>
          <w:sz w:val="24"/>
          <w:szCs w:val="24"/>
        </w:rPr>
        <w:t>专项赛的评审标准，与实践赛保持一致。</w:t>
      </w:r>
      <w:r>
        <w:rPr>
          <w:rFonts w:hint="eastAsia" w:ascii="宋体" w:hAnsi="宋体" w:eastAsia="宋体" w:cs="宋体"/>
          <w:sz w:val="24"/>
          <w:szCs w:val="24"/>
          <w:lang w:val="en-US" w:eastAsia="zh-CN"/>
        </w:rPr>
        <w:t>以下供参考。</w:t>
      </w:r>
    </w:p>
    <w:p>
      <w:pPr>
        <w:widowControl/>
        <w:numPr>
          <w:ilvl w:val="0"/>
          <w:numId w:val="0"/>
        </w:numPr>
        <w:spacing w:line="360" w:lineRule="auto"/>
        <w:jc w:val="left"/>
        <w:rPr>
          <w:rFonts w:hint="eastAsia" w:ascii="宋体" w:hAnsi="宋体" w:eastAsia="宋体" w:cs="宋体"/>
          <w:b/>
          <w:sz w:val="24"/>
          <w:szCs w:val="24"/>
          <w:lang w:eastAsia="zh-CN"/>
        </w:rPr>
      </w:pPr>
    </w:p>
    <w:p>
      <w:pPr>
        <w:spacing w:line="360" w:lineRule="auto"/>
        <w:rPr>
          <w:rFonts w:hint="eastAsia" w:ascii="宋体" w:hAnsi="宋体" w:eastAsia="宋体" w:cs="宋体"/>
          <w:b/>
          <w:bCs/>
          <w:kern w:val="44"/>
          <w:sz w:val="24"/>
          <w:szCs w:val="24"/>
        </w:rPr>
      </w:pPr>
      <w:r>
        <w:rPr>
          <w:rFonts w:hint="eastAsia" w:ascii="宋体" w:hAnsi="宋体" w:eastAsia="宋体" w:cs="宋体"/>
          <w:sz w:val="24"/>
          <w:szCs w:val="24"/>
        </w:rPr>
        <w:t>校赛</w:t>
      </w:r>
    </w:p>
    <w:tbl>
      <w:tblPr>
        <w:tblStyle w:val="5"/>
        <w:tblW w:w="91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55"/>
        <w:gridCol w:w="3704"/>
        <w:gridCol w:w="24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2955" w:type="dxa"/>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选题定位（30分）</w:t>
            </w:r>
          </w:p>
        </w:tc>
        <w:tc>
          <w:tcPr>
            <w:tcW w:w="3704" w:type="dxa"/>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文档材料（50分）</w:t>
            </w:r>
          </w:p>
        </w:tc>
        <w:tc>
          <w:tcPr>
            <w:tcW w:w="2467" w:type="dxa"/>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软硬件基础（20分）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37" w:hRule="atLeast"/>
          <w:jc w:val="center"/>
        </w:trPr>
        <w:tc>
          <w:tcPr>
            <w:tcW w:w="2955" w:type="dxa"/>
          </w:tcPr>
          <w:p>
            <w:pPr>
              <w:pStyle w:val="12"/>
              <w:numPr>
                <w:ilvl w:val="0"/>
                <w:numId w:val="3"/>
              </w:numPr>
              <w:spacing w:line="360" w:lineRule="auto"/>
              <w:ind w:left="0" w:firstLineChars="0"/>
              <w:rPr>
                <w:rFonts w:hint="eastAsia" w:ascii="宋体" w:hAnsi="宋体" w:eastAsia="宋体" w:cs="宋体"/>
                <w:sz w:val="22"/>
                <w:szCs w:val="22"/>
              </w:rPr>
            </w:pPr>
            <w:r>
              <w:rPr>
                <w:rFonts w:hint="eastAsia" w:ascii="宋体" w:hAnsi="宋体" w:eastAsia="宋体" w:cs="宋体"/>
                <w:sz w:val="22"/>
                <w:szCs w:val="22"/>
              </w:rPr>
              <w:t>创意性与独创性</w:t>
            </w:r>
          </w:p>
          <w:p>
            <w:pPr>
              <w:pStyle w:val="12"/>
              <w:numPr>
                <w:ilvl w:val="0"/>
                <w:numId w:val="3"/>
              </w:numPr>
              <w:spacing w:line="360" w:lineRule="auto"/>
              <w:ind w:left="0" w:firstLineChars="0"/>
              <w:rPr>
                <w:rFonts w:hint="eastAsia" w:ascii="宋体" w:hAnsi="宋体" w:eastAsia="宋体" w:cs="宋体"/>
                <w:sz w:val="22"/>
                <w:szCs w:val="22"/>
              </w:rPr>
            </w:pPr>
            <w:r>
              <w:rPr>
                <w:rFonts w:hint="eastAsia" w:ascii="宋体" w:hAnsi="宋体" w:eastAsia="宋体" w:cs="宋体"/>
                <w:sz w:val="22"/>
                <w:szCs w:val="22"/>
              </w:rPr>
              <w:t>落地转化可行性</w:t>
            </w:r>
          </w:p>
          <w:p>
            <w:pPr>
              <w:pStyle w:val="12"/>
              <w:numPr>
                <w:ilvl w:val="0"/>
                <w:numId w:val="3"/>
              </w:numPr>
              <w:spacing w:line="360" w:lineRule="auto"/>
              <w:ind w:left="0" w:firstLineChars="0"/>
              <w:rPr>
                <w:rFonts w:hint="eastAsia" w:ascii="宋体" w:hAnsi="宋体" w:eastAsia="宋体" w:cs="宋体"/>
                <w:sz w:val="22"/>
                <w:szCs w:val="22"/>
              </w:rPr>
            </w:pPr>
            <w:r>
              <w:rPr>
                <w:rFonts w:hint="eastAsia" w:ascii="宋体" w:hAnsi="宋体" w:eastAsia="宋体" w:cs="宋体"/>
                <w:sz w:val="22"/>
                <w:szCs w:val="22"/>
              </w:rPr>
              <w:t>智能/效率提升的明确表现</w:t>
            </w:r>
          </w:p>
        </w:tc>
        <w:tc>
          <w:tcPr>
            <w:tcW w:w="3704" w:type="dxa"/>
          </w:tcPr>
          <w:p>
            <w:pPr>
              <w:pStyle w:val="12"/>
              <w:numPr>
                <w:ilvl w:val="0"/>
                <w:numId w:val="4"/>
              </w:numPr>
              <w:spacing w:line="360" w:lineRule="auto"/>
              <w:ind w:left="0" w:firstLineChars="0"/>
              <w:rPr>
                <w:rFonts w:hint="eastAsia" w:ascii="宋体" w:hAnsi="宋体" w:eastAsia="宋体" w:cs="宋体"/>
                <w:sz w:val="22"/>
                <w:szCs w:val="22"/>
              </w:rPr>
            </w:pPr>
            <w:r>
              <w:rPr>
                <w:rFonts w:hint="eastAsia" w:ascii="宋体" w:hAnsi="宋体" w:eastAsia="宋体" w:cs="宋体"/>
                <w:sz w:val="22"/>
                <w:szCs w:val="22"/>
              </w:rPr>
              <w:t>方案完整性</w:t>
            </w:r>
          </w:p>
          <w:p>
            <w:pPr>
              <w:pStyle w:val="12"/>
              <w:numPr>
                <w:ilvl w:val="0"/>
                <w:numId w:val="4"/>
              </w:numPr>
              <w:spacing w:line="360" w:lineRule="auto"/>
              <w:ind w:left="0" w:firstLineChars="0"/>
              <w:rPr>
                <w:rFonts w:hint="eastAsia" w:ascii="宋体" w:hAnsi="宋体" w:eastAsia="宋体" w:cs="宋体"/>
                <w:sz w:val="22"/>
                <w:szCs w:val="22"/>
              </w:rPr>
            </w:pPr>
            <w:r>
              <w:rPr>
                <w:rFonts w:hint="eastAsia" w:ascii="宋体" w:hAnsi="宋体" w:eastAsia="宋体" w:cs="宋体"/>
                <w:sz w:val="22"/>
                <w:szCs w:val="22"/>
              </w:rPr>
              <w:t>技术路线明确、逻辑清楚、调研充分、图文并茂</w:t>
            </w:r>
          </w:p>
          <w:p>
            <w:pPr>
              <w:pStyle w:val="12"/>
              <w:numPr>
                <w:ilvl w:val="0"/>
                <w:numId w:val="4"/>
              </w:numPr>
              <w:spacing w:line="360" w:lineRule="auto"/>
              <w:ind w:left="0" w:firstLineChars="0"/>
              <w:rPr>
                <w:rFonts w:hint="eastAsia" w:ascii="宋体" w:hAnsi="宋体" w:eastAsia="宋体" w:cs="宋体"/>
                <w:sz w:val="22"/>
                <w:szCs w:val="22"/>
              </w:rPr>
            </w:pPr>
            <w:r>
              <w:rPr>
                <w:rFonts w:hint="eastAsia" w:ascii="宋体" w:hAnsi="宋体" w:eastAsia="宋体" w:cs="宋体"/>
                <w:sz w:val="22"/>
                <w:szCs w:val="22"/>
              </w:rPr>
              <w:t>材料形式丰富且美观</w:t>
            </w:r>
          </w:p>
        </w:tc>
        <w:tc>
          <w:tcPr>
            <w:tcW w:w="2467" w:type="dxa"/>
          </w:tcPr>
          <w:p>
            <w:pPr>
              <w:pStyle w:val="12"/>
              <w:numPr>
                <w:ilvl w:val="0"/>
                <w:numId w:val="5"/>
              </w:numPr>
              <w:spacing w:line="360" w:lineRule="auto"/>
              <w:ind w:left="0" w:firstLineChars="0"/>
              <w:rPr>
                <w:rFonts w:hint="eastAsia" w:ascii="宋体" w:hAnsi="宋体" w:eastAsia="宋体" w:cs="宋体"/>
                <w:sz w:val="22"/>
                <w:szCs w:val="22"/>
              </w:rPr>
            </w:pPr>
            <w:r>
              <w:rPr>
                <w:rFonts w:hint="eastAsia" w:ascii="宋体" w:hAnsi="宋体" w:eastAsia="宋体" w:cs="宋体"/>
                <w:sz w:val="22"/>
                <w:szCs w:val="22"/>
              </w:rPr>
              <w:t>已有作品展示demo</w:t>
            </w:r>
          </w:p>
          <w:p>
            <w:pPr>
              <w:pStyle w:val="12"/>
              <w:numPr>
                <w:ilvl w:val="0"/>
                <w:numId w:val="5"/>
              </w:numPr>
              <w:spacing w:line="360" w:lineRule="auto"/>
              <w:ind w:left="0" w:firstLineChars="0"/>
              <w:rPr>
                <w:rFonts w:hint="eastAsia" w:ascii="宋体" w:hAnsi="宋体" w:eastAsia="宋体" w:cs="宋体"/>
                <w:sz w:val="22"/>
                <w:szCs w:val="22"/>
              </w:rPr>
            </w:pPr>
            <w:r>
              <w:rPr>
                <w:rFonts w:hint="eastAsia" w:ascii="宋体" w:hAnsi="宋体" w:eastAsia="宋体" w:cs="宋体"/>
                <w:sz w:val="22"/>
                <w:szCs w:val="22"/>
              </w:rPr>
              <w:t>作品排期管理合理、可行性高</w:t>
            </w:r>
          </w:p>
        </w:tc>
      </w:tr>
    </w:tbl>
    <w:p>
      <w:pPr>
        <w:spacing w:line="360" w:lineRule="auto"/>
        <w:ind w:firstLine="360" w:firstLineChars="150"/>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sz w:val="24"/>
          <w:szCs w:val="24"/>
        </w:rPr>
        <w:t>省赛</w:t>
      </w:r>
    </w:p>
    <w:tbl>
      <w:tblPr>
        <w:tblStyle w:val="5"/>
        <w:tblW w:w="892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14"/>
        <w:gridCol w:w="3165"/>
        <w:gridCol w:w="31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jc w:val="center"/>
        </w:trPr>
        <w:tc>
          <w:tcPr>
            <w:tcW w:w="2614" w:type="dxa"/>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选题定位（30分）</w:t>
            </w:r>
          </w:p>
        </w:tc>
        <w:tc>
          <w:tcPr>
            <w:tcW w:w="3165" w:type="dxa"/>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系统实现（50分）</w:t>
            </w:r>
          </w:p>
        </w:tc>
        <w:tc>
          <w:tcPr>
            <w:tcW w:w="3147" w:type="dxa"/>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文档材料（20分）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0" w:hRule="atLeast"/>
          <w:jc w:val="center"/>
        </w:trPr>
        <w:tc>
          <w:tcPr>
            <w:tcW w:w="2614" w:type="dxa"/>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创意性与独创性</w:t>
            </w:r>
          </w:p>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落地转化可行性</w:t>
            </w:r>
          </w:p>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智能/效率提升的明确表现</w:t>
            </w:r>
          </w:p>
        </w:tc>
        <w:tc>
          <w:tcPr>
            <w:tcW w:w="3165" w:type="dxa"/>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大赛平台的有效使用，方案要素齐全，功能架构合理，技术综合</w:t>
            </w:r>
          </w:p>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系统初具形态，功能演示顺利</w:t>
            </w:r>
          </w:p>
        </w:tc>
        <w:tc>
          <w:tcPr>
            <w:tcW w:w="3147" w:type="dxa"/>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方案完整性</w:t>
            </w:r>
          </w:p>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技术路线明确、逻辑清楚、调研充分、图文并茂</w:t>
            </w:r>
          </w:p>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材料形式丰富且美观</w:t>
            </w:r>
          </w:p>
        </w:tc>
      </w:tr>
    </w:tbl>
    <w:p>
      <w:pPr>
        <w:spacing w:line="360" w:lineRule="auto"/>
        <w:rPr>
          <w:rFonts w:hint="eastAsia" w:ascii="宋体" w:hAnsi="宋体" w:eastAsia="宋体" w:cs="宋体"/>
          <w:sz w:val="24"/>
          <w:szCs w:val="24"/>
        </w:rPr>
      </w:pPr>
    </w:p>
    <w:p>
      <w:pPr>
        <w:spacing w:line="360" w:lineRule="auto"/>
        <w:rPr>
          <w:rFonts w:hint="eastAsia" w:ascii="宋体" w:hAnsi="宋体" w:eastAsia="宋体" w:cs="宋体"/>
          <w:b/>
          <w:bCs/>
          <w:sz w:val="24"/>
          <w:szCs w:val="24"/>
        </w:rPr>
      </w:pPr>
      <w:r>
        <w:rPr>
          <w:rFonts w:hint="eastAsia" w:ascii="宋体" w:hAnsi="宋体" w:eastAsia="宋体" w:cs="宋体"/>
          <w:sz w:val="24"/>
          <w:szCs w:val="24"/>
        </w:rPr>
        <w:t>国赛</w:t>
      </w:r>
    </w:p>
    <w:tbl>
      <w:tblPr>
        <w:tblStyle w:val="5"/>
        <w:tblW w:w="89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19"/>
        <w:gridCol w:w="2835"/>
        <w:gridCol w:w="34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0" w:hRule="atLeast"/>
          <w:jc w:val="center"/>
        </w:trPr>
        <w:tc>
          <w:tcPr>
            <w:tcW w:w="2619" w:type="dxa"/>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选题定位（30分）</w:t>
            </w:r>
          </w:p>
        </w:tc>
        <w:tc>
          <w:tcPr>
            <w:tcW w:w="2835" w:type="dxa"/>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系统实现（50分）</w:t>
            </w:r>
          </w:p>
        </w:tc>
        <w:tc>
          <w:tcPr>
            <w:tcW w:w="3481" w:type="dxa"/>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答辩展示（20分）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27" w:hRule="atLeast"/>
          <w:jc w:val="center"/>
        </w:trPr>
        <w:tc>
          <w:tcPr>
            <w:tcW w:w="2619" w:type="dxa"/>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创意性与独创性</w:t>
            </w:r>
          </w:p>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落地转化可行性</w:t>
            </w:r>
          </w:p>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智能/效率提升的明确表现</w:t>
            </w:r>
          </w:p>
        </w:tc>
        <w:tc>
          <w:tcPr>
            <w:tcW w:w="2835" w:type="dxa"/>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大赛平台的有效使用，方案要素齐全，功能架构合理，技术综合</w:t>
            </w:r>
          </w:p>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系统功能丰富且完整，全流程演示顺利</w:t>
            </w:r>
          </w:p>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产品美观、交互便捷</w:t>
            </w:r>
          </w:p>
        </w:tc>
        <w:tc>
          <w:tcPr>
            <w:tcW w:w="3481" w:type="dxa"/>
          </w:tcPr>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方案完整性</w:t>
            </w:r>
          </w:p>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技术路线明确、逻辑清楚、调研充分、图文并茂</w:t>
            </w:r>
          </w:p>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材料形式丰富且美观</w:t>
            </w:r>
          </w:p>
          <w:p>
            <w:pPr>
              <w:spacing w:line="360" w:lineRule="auto"/>
              <w:jc w:val="center"/>
              <w:rPr>
                <w:rFonts w:hint="eastAsia" w:ascii="宋体" w:hAnsi="宋体" w:eastAsia="宋体" w:cs="宋体"/>
                <w:sz w:val="22"/>
                <w:szCs w:val="22"/>
              </w:rPr>
            </w:pPr>
            <w:r>
              <w:rPr>
                <w:rFonts w:hint="eastAsia" w:ascii="宋体" w:hAnsi="宋体" w:eastAsia="宋体" w:cs="宋体"/>
                <w:sz w:val="22"/>
                <w:szCs w:val="22"/>
              </w:rPr>
              <w:t>答辩阐述流畅、问题回答真实全面</w:t>
            </w:r>
          </w:p>
        </w:tc>
      </w:tr>
    </w:tbl>
    <w:p>
      <w:pPr>
        <w:pStyle w:val="2"/>
        <w:numPr>
          <w:ilvl w:val="0"/>
          <w:numId w:val="0"/>
        </w:numPr>
        <w:spacing w:before="0" w:after="0"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br w:type="page"/>
      </w:r>
    </w:p>
    <w:p>
      <w:pPr>
        <w:pStyle w:val="2"/>
        <w:numPr>
          <w:ilvl w:val="0"/>
          <w:numId w:val="0"/>
        </w:numPr>
        <w:spacing w:before="0" w:after="0" w:line="360" w:lineRule="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技术和商务支持</w:t>
      </w:r>
    </w:p>
    <w:p>
      <w:pPr>
        <w:pStyle w:val="2"/>
        <w:numPr>
          <w:ilvl w:val="0"/>
          <w:numId w:val="0"/>
        </w:numPr>
        <w:spacing w:before="0" w:after="0" w:line="360" w:lineRule="auto"/>
        <w:rPr>
          <w:rFonts w:hint="eastAsia" w:ascii="宋体" w:hAnsi="宋体" w:eastAsia="宋体" w:cs="宋体"/>
          <w:sz w:val="24"/>
          <w:szCs w:val="24"/>
        </w:rPr>
      </w:pPr>
      <w:r>
        <w:rPr>
          <w:rFonts w:hint="eastAsia" w:ascii="宋体" w:hAnsi="宋体" w:eastAsia="宋体" w:cs="宋体"/>
          <w:sz w:val="24"/>
          <w:szCs w:val="24"/>
        </w:rPr>
        <w:t>技术资料参考链接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物联网智能网关大赛平台资料百度网盘链接：</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"https://pan.baidu.com/s/102oAFGAUw6FeTY_fs1mBvA?pwd=zi1m" </w:instrText>
      </w:r>
      <w:r>
        <w:rPr>
          <w:rFonts w:hint="eastAsia" w:ascii="宋体" w:hAnsi="宋体" w:eastAsia="宋体" w:cs="宋体"/>
          <w:sz w:val="24"/>
          <w:szCs w:val="24"/>
        </w:rPr>
        <w:fldChar w:fldCharType="separate"/>
      </w:r>
      <w:r>
        <w:rPr>
          <w:rStyle w:val="8"/>
          <w:rFonts w:hint="eastAsia" w:ascii="宋体" w:hAnsi="宋体" w:eastAsia="宋体" w:cs="宋体"/>
          <w:sz w:val="24"/>
          <w:szCs w:val="24"/>
        </w:rPr>
        <w:t>https://pan.baidu.com/s/102oAFGAUw6FeTY_fs1mBvA?pwd=zi1m</w:t>
      </w:r>
      <w:r>
        <w:rPr>
          <w:rFonts w:hint="eastAsia" w:ascii="宋体" w:hAnsi="宋体" w:eastAsia="宋体" w:cs="宋体"/>
          <w:sz w:val="24"/>
          <w:szCs w:val="24"/>
        </w:rPr>
        <w:fldChar w:fldCharType="end"/>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提取码：zi1m</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r>
        <w:rPr>
          <w:rFonts w:hint="eastAsia" w:ascii="宋体" w:hAnsi="宋体" w:eastAsia="宋体" w:cs="宋体"/>
          <w:b/>
          <w:bCs/>
          <w:sz w:val="24"/>
          <w:szCs w:val="24"/>
        </w:rPr>
        <w:t>技术联系方式</w:t>
      </w:r>
    </w:p>
    <w:p>
      <w:pPr>
        <w:pStyle w:val="9"/>
        <w:wordWrap w:val="0"/>
        <w:autoSpaceDE w:val="0"/>
        <w:autoSpaceDN w:val="0"/>
        <w:spacing w:line="360" w:lineRule="auto"/>
        <w:ind w:firstLine="440"/>
        <w:rPr>
          <w:rFonts w:hint="eastAsia" w:ascii="宋体" w:hAnsi="宋体" w:eastAsia="宋体" w:cs="宋体"/>
          <w:sz w:val="24"/>
          <w:szCs w:val="24"/>
        </w:rPr>
      </w:pPr>
      <w:r>
        <w:rPr>
          <w:rFonts w:hint="eastAsia" w:ascii="宋体" w:hAnsi="宋体" w:eastAsia="宋体" w:cs="宋体"/>
          <w:sz w:val="24"/>
          <w:szCs w:val="24"/>
        </w:rPr>
        <w:t>博创智联技术部QQ号：1992734971</w:t>
      </w:r>
      <w:bookmarkStart w:id="1" w:name="_GoBack"/>
      <w:bookmarkEnd w:id="1"/>
    </w:p>
    <w:p>
      <w:pPr>
        <w:pStyle w:val="9"/>
        <w:wordWrap w:val="0"/>
        <w:autoSpaceDE w:val="0"/>
        <w:autoSpaceDN w:val="0"/>
        <w:spacing w:line="360" w:lineRule="auto"/>
        <w:ind w:firstLine="440"/>
        <w:rPr>
          <w:rFonts w:hint="eastAsia" w:ascii="宋体" w:hAnsi="宋体" w:eastAsia="宋体" w:cs="宋体"/>
          <w:sz w:val="24"/>
          <w:szCs w:val="24"/>
        </w:rPr>
      </w:pPr>
      <w:r>
        <w:rPr>
          <w:rFonts w:hint="eastAsia" w:ascii="宋体" w:hAnsi="宋体" w:eastAsia="宋体" w:cs="宋体"/>
          <w:sz w:val="24"/>
          <w:szCs w:val="24"/>
        </w:rPr>
        <w:t>电话：18500370067</w:t>
      </w:r>
    </w:p>
    <w:p>
      <w:pPr>
        <w:pStyle w:val="9"/>
        <w:wordWrap w:val="0"/>
        <w:autoSpaceDE w:val="0"/>
        <w:autoSpaceDN w:val="0"/>
        <w:spacing w:line="360" w:lineRule="auto"/>
        <w:ind w:firstLine="440"/>
        <w:rPr>
          <w:rFonts w:hint="eastAsia" w:ascii="宋体" w:hAnsi="宋体" w:eastAsia="宋体" w:cs="宋体"/>
          <w:sz w:val="24"/>
          <w:szCs w:val="24"/>
        </w:rPr>
      </w:pPr>
    </w:p>
    <w:p>
      <w:pPr>
        <w:pStyle w:val="9"/>
        <w:wordWrap w:val="0"/>
        <w:autoSpaceDE w:val="0"/>
        <w:autoSpaceDN w:val="0"/>
        <w:spacing w:line="360" w:lineRule="auto"/>
        <w:ind w:left="0" w:leftChars="0" w:firstLine="0" w:firstLineChars="0"/>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商务支持</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2130"/>
        <w:gridCol w:w="5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6" w:type="dxa"/>
            <w:vAlign w:val="center"/>
          </w:tcPr>
          <w:p>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联系人</w:t>
            </w:r>
          </w:p>
        </w:tc>
        <w:tc>
          <w:tcPr>
            <w:tcW w:w="2130" w:type="dxa"/>
            <w:vAlign w:val="center"/>
          </w:tcPr>
          <w:p>
            <w:pPr>
              <w:jc w:val="cente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电话</w:t>
            </w:r>
          </w:p>
        </w:tc>
        <w:tc>
          <w:tcPr>
            <w:tcW w:w="5296" w:type="dxa"/>
            <w:vAlign w:val="center"/>
          </w:tcPr>
          <w:p>
            <w:pPr>
              <w:jc w:val="center"/>
              <w:rPr>
                <w:rFonts w:hint="eastAsia" w:ascii="宋体" w:hAnsi="宋体" w:eastAsia="宋体" w:cs="宋体"/>
                <w:b/>
                <w:bCs/>
                <w:sz w:val="22"/>
                <w:szCs w:val="22"/>
                <w:vertAlign w:val="baseline"/>
                <w:lang w:val="en-US" w:eastAsia="zh-CN"/>
              </w:rPr>
            </w:pPr>
            <w:r>
              <w:rPr>
                <w:rFonts w:hint="eastAsia" w:ascii="宋体" w:hAnsi="宋体" w:eastAsia="宋体" w:cs="宋体"/>
                <w:b/>
                <w:bCs/>
                <w:sz w:val="22"/>
                <w:szCs w:val="22"/>
                <w:vertAlign w:val="baseline"/>
                <w:lang w:val="en-US" w:eastAsia="zh-CN"/>
              </w:rPr>
              <w:t>省份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6" w:type="dxa"/>
            <w:vAlign w:val="center"/>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kern w:val="2"/>
                <w:sz w:val="24"/>
                <w:szCs w:val="24"/>
                <w:lang w:val="en-US" w:eastAsia="zh-CN" w:bidi="ar-SA"/>
              </w:rPr>
              <w:t>李丽斌</w:t>
            </w:r>
          </w:p>
        </w:tc>
        <w:tc>
          <w:tcPr>
            <w:tcW w:w="2130" w:type="dxa"/>
            <w:vAlign w:val="center"/>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kern w:val="2"/>
                <w:sz w:val="24"/>
                <w:szCs w:val="24"/>
                <w:lang w:val="en-US" w:eastAsia="zh-CN" w:bidi="ar-SA"/>
              </w:rPr>
              <w:t>131 2693 8222</w:t>
            </w:r>
          </w:p>
        </w:tc>
        <w:tc>
          <w:tcPr>
            <w:tcW w:w="5296" w:type="dxa"/>
            <w:vAlign w:val="center"/>
          </w:tcPr>
          <w:p>
            <w:pPr>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kern w:val="2"/>
                <w:sz w:val="22"/>
                <w:szCs w:val="22"/>
                <w:lang w:val="en-US" w:eastAsia="zh-CN" w:bidi="ar-SA"/>
              </w:rPr>
              <w:t>黑龙江、吉林、辽宁、内蒙古、山西、山东、河南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6" w:type="dxa"/>
            <w:vAlign w:val="center"/>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kern w:val="2"/>
                <w:sz w:val="24"/>
                <w:szCs w:val="24"/>
                <w:lang w:val="en-US" w:eastAsia="zh-CN" w:bidi="ar-SA"/>
              </w:rPr>
              <w:t>席伟亮</w:t>
            </w:r>
          </w:p>
        </w:tc>
        <w:tc>
          <w:tcPr>
            <w:tcW w:w="2130" w:type="dxa"/>
            <w:vAlign w:val="center"/>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kern w:val="2"/>
                <w:sz w:val="24"/>
                <w:szCs w:val="24"/>
                <w:lang w:val="en-US" w:eastAsia="zh-CN" w:bidi="ar-SA"/>
              </w:rPr>
              <w:t>136 1135 8407</w:t>
            </w:r>
          </w:p>
        </w:tc>
        <w:tc>
          <w:tcPr>
            <w:tcW w:w="5296" w:type="dxa"/>
            <w:vAlign w:val="center"/>
          </w:tcPr>
          <w:p>
            <w:pPr>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kern w:val="2"/>
                <w:sz w:val="22"/>
                <w:szCs w:val="22"/>
                <w:lang w:val="en-US" w:eastAsia="zh-CN" w:bidi="ar-SA"/>
              </w:rPr>
              <w:t>北京、天津、河北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6" w:type="dxa"/>
            <w:vAlign w:val="center"/>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kern w:val="2"/>
                <w:sz w:val="24"/>
                <w:szCs w:val="24"/>
                <w:lang w:val="en-US" w:eastAsia="zh-CN" w:bidi="ar-SA"/>
              </w:rPr>
              <w:t>张亮</w:t>
            </w:r>
          </w:p>
        </w:tc>
        <w:tc>
          <w:tcPr>
            <w:tcW w:w="2130" w:type="dxa"/>
            <w:vAlign w:val="center"/>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kern w:val="2"/>
                <w:sz w:val="24"/>
                <w:szCs w:val="24"/>
                <w:lang w:val="en-US" w:eastAsia="zh-CN" w:bidi="ar-SA"/>
              </w:rPr>
              <w:t>180 0136 7698</w:t>
            </w:r>
          </w:p>
        </w:tc>
        <w:tc>
          <w:tcPr>
            <w:tcW w:w="5296" w:type="dxa"/>
            <w:vAlign w:val="center"/>
          </w:tcPr>
          <w:p>
            <w:pPr>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kern w:val="2"/>
                <w:sz w:val="22"/>
                <w:szCs w:val="22"/>
                <w:lang w:val="en-US" w:eastAsia="zh-CN" w:bidi="ar-SA"/>
              </w:rPr>
              <w:t>甘肃、宁夏、青海、陕西、四川、重庆、新疆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6" w:type="dxa"/>
            <w:vAlign w:val="center"/>
          </w:tcPr>
          <w:p>
            <w:pPr>
              <w:pStyle w:val="9"/>
              <w:wordWrap w:val="0"/>
              <w:autoSpaceDE w:val="0"/>
              <w:autoSpaceDN w:val="0"/>
              <w:spacing w:line="360" w:lineRule="auto"/>
              <w:ind w:left="0" w:leftChars="0" w:firstLine="0" w:firstLineChars="0"/>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kern w:val="2"/>
                <w:sz w:val="24"/>
                <w:szCs w:val="24"/>
                <w:lang w:val="en-US" w:eastAsia="zh-CN" w:bidi="ar-SA"/>
              </w:rPr>
              <w:t>阮高歌</w:t>
            </w:r>
          </w:p>
        </w:tc>
        <w:tc>
          <w:tcPr>
            <w:tcW w:w="2130" w:type="dxa"/>
            <w:vAlign w:val="center"/>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kern w:val="2"/>
                <w:sz w:val="24"/>
                <w:szCs w:val="24"/>
                <w:lang w:val="en-US" w:eastAsia="zh-CN" w:bidi="ar-SA"/>
              </w:rPr>
              <w:t>186 2796 4743</w:t>
            </w:r>
          </w:p>
        </w:tc>
        <w:tc>
          <w:tcPr>
            <w:tcW w:w="5296" w:type="dxa"/>
            <w:vAlign w:val="center"/>
          </w:tcPr>
          <w:p>
            <w:pPr>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kern w:val="2"/>
                <w:sz w:val="22"/>
                <w:szCs w:val="22"/>
                <w:lang w:val="en-US" w:eastAsia="zh-CN" w:bidi="ar-SA"/>
              </w:rPr>
              <w:t>湖北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6" w:type="dxa"/>
            <w:vAlign w:val="center"/>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kern w:val="2"/>
                <w:sz w:val="24"/>
                <w:szCs w:val="24"/>
                <w:lang w:val="en-US" w:eastAsia="zh-CN" w:bidi="ar-SA"/>
              </w:rPr>
              <w:t>台雨其</w:t>
            </w:r>
          </w:p>
        </w:tc>
        <w:tc>
          <w:tcPr>
            <w:tcW w:w="2130" w:type="dxa"/>
            <w:vAlign w:val="center"/>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kern w:val="2"/>
                <w:sz w:val="24"/>
                <w:szCs w:val="24"/>
                <w:lang w:val="en-US" w:eastAsia="zh-CN" w:bidi="ar-SA"/>
              </w:rPr>
              <w:t>132 6393 3143</w:t>
            </w:r>
          </w:p>
        </w:tc>
        <w:tc>
          <w:tcPr>
            <w:tcW w:w="5296" w:type="dxa"/>
            <w:vAlign w:val="center"/>
          </w:tcPr>
          <w:p>
            <w:pPr>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kern w:val="2"/>
                <w:sz w:val="22"/>
                <w:szCs w:val="22"/>
                <w:lang w:val="en-US" w:eastAsia="zh-CN" w:bidi="ar-SA"/>
              </w:rPr>
              <w:t>江苏、浙江、上海、安徽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6" w:type="dxa"/>
            <w:vAlign w:val="center"/>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kern w:val="2"/>
                <w:sz w:val="24"/>
                <w:szCs w:val="24"/>
                <w:lang w:val="en-US" w:eastAsia="zh-CN" w:bidi="ar-SA"/>
              </w:rPr>
              <w:t>刘亮天</w:t>
            </w:r>
          </w:p>
        </w:tc>
        <w:tc>
          <w:tcPr>
            <w:tcW w:w="2130" w:type="dxa"/>
            <w:vAlign w:val="center"/>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kern w:val="2"/>
                <w:sz w:val="24"/>
                <w:szCs w:val="24"/>
                <w:lang w:val="en-US" w:eastAsia="zh-CN" w:bidi="ar-SA"/>
              </w:rPr>
              <w:t>139 1176 9275</w:t>
            </w:r>
          </w:p>
        </w:tc>
        <w:tc>
          <w:tcPr>
            <w:tcW w:w="5296" w:type="dxa"/>
            <w:vAlign w:val="center"/>
          </w:tcPr>
          <w:p>
            <w:pPr>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kern w:val="2"/>
                <w:sz w:val="22"/>
                <w:szCs w:val="22"/>
                <w:lang w:val="en-US" w:eastAsia="zh-CN" w:bidi="ar-SA"/>
              </w:rPr>
              <w:t>福建、广东、广西、江西、湖南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96" w:type="dxa"/>
            <w:vAlign w:val="center"/>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kern w:val="2"/>
                <w:sz w:val="24"/>
                <w:szCs w:val="24"/>
                <w:lang w:val="en-US" w:eastAsia="zh-CN" w:bidi="ar-SA"/>
              </w:rPr>
              <w:t>张经纬</w:t>
            </w:r>
          </w:p>
        </w:tc>
        <w:tc>
          <w:tcPr>
            <w:tcW w:w="2130" w:type="dxa"/>
            <w:vAlign w:val="center"/>
          </w:tcPr>
          <w:p>
            <w:pPr>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kern w:val="2"/>
                <w:sz w:val="24"/>
                <w:szCs w:val="24"/>
                <w:lang w:val="en-US" w:eastAsia="zh-CN" w:bidi="ar-SA"/>
              </w:rPr>
              <w:t>132 6003 1001</w:t>
            </w:r>
          </w:p>
        </w:tc>
        <w:tc>
          <w:tcPr>
            <w:tcW w:w="5296" w:type="dxa"/>
            <w:vAlign w:val="center"/>
          </w:tcPr>
          <w:p>
            <w:pPr>
              <w:rPr>
                <w:rFonts w:hint="eastAsia" w:ascii="宋体" w:hAnsi="宋体" w:eastAsia="宋体" w:cs="宋体"/>
                <w:b w:val="0"/>
                <w:bCs w:val="0"/>
                <w:sz w:val="22"/>
                <w:szCs w:val="22"/>
                <w:vertAlign w:val="baseline"/>
                <w:lang w:val="en-US" w:eastAsia="zh-CN"/>
              </w:rPr>
            </w:pPr>
            <w:r>
              <w:rPr>
                <w:rFonts w:hint="eastAsia" w:ascii="宋体" w:hAnsi="宋体" w:eastAsia="宋体" w:cs="宋体"/>
                <w:b w:val="0"/>
                <w:bCs w:val="0"/>
                <w:kern w:val="2"/>
                <w:sz w:val="22"/>
                <w:szCs w:val="22"/>
                <w:lang w:val="en-US" w:eastAsia="zh-CN" w:bidi="ar-SA"/>
              </w:rPr>
              <w:t>云南、贵州、海南、西藏、香港、澳门、台湾</w:t>
            </w:r>
          </w:p>
        </w:tc>
      </w:tr>
    </w:tbl>
    <w:p>
      <w:pPr>
        <w:rPr>
          <w:rFonts w:hint="eastAsia"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60" w:after="60"/>
      <w:ind w:firstLine="420"/>
      <w:jc w:val="center"/>
    </w:pPr>
  </w:p>
  <w:p>
    <w:pPr>
      <w:spacing w:before="60" w:after="60"/>
      <w:ind w:firstLine="4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none"/>
      <w:pStyle w:val="2"/>
      <w:suff w:val="nothing"/>
      <w:lvlText w:val=""/>
      <w:lvlJc w:val="left"/>
      <w:pPr>
        <w:tabs>
          <w:tab w:val="left" w:pos="301"/>
        </w:tabs>
        <w:ind w:left="301" w:hanging="432"/>
      </w:pPr>
    </w:lvl>
    <w:lvl w:ilvl="1" w:tentative="0">
      <w:start w:val="1"/>
      <w:numFmt w:val="none"/>
      <w:suff w:val="nothing"/>
      <w:lvlText w:val=""/>
      <w:lvlJc w:val="left"/>
      <w:pPr>
        <w:tabs>
          <w:tab w:val="left" w:pos="445"/>
        </w:tabs>
        <w:ind w:left="445" w:hanging="576"/>
      </w:pPr>
    </w:lvl>
    <w:lvl w:ilvl="2" w:tentative="0">
      <w:start w:val="1"/>
      <w:numFmt w:val="none"/>
      <w:suff w:val="nothing"/>
      <w:lvlText w:val=""/>
      <w:lvlJc w:val="left"/>
      <w:pPr>
        <w:tabs>
          <w:tab w:val="left" w:pos="589"/>
        </w:tabs>
        <w:ind w:left="589" w:hanging="720"/>
      </w:pPr>
    </w:lvl>
    <w:lvl w:ilvl="3" w:tentative="0">
      <w:start w:val="1"/>
      <w:numFmt w:val="none"/>
      <w:suff w:val="nothing"/>
      <w:lvlText w:val=""/>
      <w:lvlJc w:val="left"/>
      <w:pPr>
        <w:tabs>
          <w:tab w:val="left" w:pos="733"/>
        </w:tabs>
        <w:ind w:left="733" w:hanging="864"/>
      </w:pPr>
    </w:lvl>
    <w:lvl w:ilvl="4" w:tentative="0">
      <w:start w:val="1"/>
      <w:numFmt w:val="none"/>
      <w:suff w:val="nothing"/>
      <w:lvlText w:val=""/>
      <w:lvlJc w:val="left"/>
      <w:pPr>
        <w:tabs>
          <w:tab w:val="left" w:pos="877"/>
        </w:tabs>
        <w:ind w:left="877" w:hanging="1008"/>
      </w:pPr>
    </w:lvl>
    <w:lvl w:ilvl="5" w:tentative="0">
      <w:start w:val="1"/>
      <w:numFmt w:val="none"/>
      <w:suff w:val="nothing"/>
      <w:lvlText w:val=""/>
      <w:lvlJc w:val="left"/>
      <w:pPr>
        <w:tabs>
          <w:tab w:val="left" w:pos="1021"/>
        </w:tabs>
        <w:ind w:left="1021" w:hanging="1152"/>
      </w:pPr>
    </w:lvl>
    <w:lvl w:ilvl="6" w:tentative="0">
      <w:start w:val="1"/>
      <w:numFmt w:val="none"/>
      <w:suff w:val="nothing"/>
      <w:lvlText w:val=""/>
      <w:lvlJc w:val="left"/>
      <w:pPr>
        <w:tabs>
          <w:tab w:val="left" w:pos="1165"/>
        </w:tabs>
        <w:ind w:left="1165" w:hanging="1296"/>
      </w:pPr>
    </w:lvl>
    <w:lvl w:ilvl="7" w:tentative="0">
      <w:start w:val="1"/>
      <w:numFmt w:val="none"/>
      <w:suff w:val="nothing"/>
      <w:lvlText w:val=""/>
      <w:lvlJc w:val="left"/>
      <w:pPr>
        <w:tabs>
          <w:tab w:val="left" w:pos="1309"/>
        </w:tabs>
        <w:ind w:left="1309" w:hanging="1440"/>
      </w:pPr>
    </w:lvl>
    <w:lvl w:ilvl="8" w:tentative="0">
      <w:start w:val="1"/>
      <w:numFmt w:val="none"/>
      <w:suff w:val="nothing"/>
      <w:lvlText w:val=""/>
      <w:lvlJc w:val="left"/>
      <w:pPr>
        <w:tabs>
          <w:tab w:val="left" w:pos="1453"/>
        </w:tabs>
        <w:ind w:left="1453" w:hanging="1584"/>
      </w:pPr>
    </w:lvl>
  </w:abstractNum>
  <w:abstractNum w:abstractNumId="1">
    <w:nsid w:val="1E14733C"/>
    <w:multiLevelType w:val="singleLevel"/>
    <w:tmpl w:val="1E14733C"/>
    <w:lvl w:ilvl="0" w:tentative="0">
      <w:start w:val="1"/>
      <w:numFmt w:val="decimalEnclosedCircleChinese"/>
      <w:suff w:val="nothing"/>
      <w:lvlText w:val="%1　"/>
      <w:lvlJc w:val="left"/>
      <w:pPr>
        <w:ind w:left="0" w:firstLine="400"/>
      </w:pPr>
      <w:rPr>
        <w:rFonts w:hint="eastAsia"/>
      </w:rPr>
    </w:lvl>
  </w:abstractNum>
  <w:abstractNum w:abstractNumId="2">
    <w:nsid w:val="391A49EA"/>
    <w:multiLevelType w:val="multilevel"/>
    <w:tmpl w:val="391A49E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775285D"/>
    <w:multiLevelType w:val="multilevel"/>
    <w:tmpl w:val="4775285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29C2636"/>
    <w:multiLevelType w:val="multilevel"/>
    <w:tmpl w:val="729C263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lmZWU0MjU1NWY1ODcwN2MwMDA3NTZjZDdlMjMwZGUifQ=="/>
  </w:docVars>
  <w:rsids>
    <w:rsidRoot w:val="00000000"/>
    <w:rsid w:val="00007BAD"/>
    <w:rsid w:val="01C0309B"/>
    <w:rsid w:val="01F33470"/>
    <w:rsid w:val="032C3859"/>
    <w:rsid w:val="09644C54"/>
    <w:rsid w:val="0BC47C2C"/>
    <w:rsid w:val="0C142260"/>
    <w:rsid w:val="12105979"/>
    <w:rsid w:val="13AE5449"/>
    <w:rsid w:val="15211C4B"/>
    <w:rsid w:val="1AF51BB0"/>
    <w:rsid w:val="1DC35A89"/>
    <w:rsid w:val="24457704"/>
    <w:rsid w:val="26F61276"/>
    <w:rsid w:val="2A915F2E"/>
    <w:rsid w:val="2BAA2542"/>
    <w:rsid w:val="2BB07AE7"/>
    <w:rsid w:val="2BCE00D6"/>
    <w:rsid w:val="2E496043"/>
    <w:rsid w:val="2FEE6EA1"/>
    <w:rsid w:val="32EB591A"/>
    <w:rsid w:val="399565E0"/>
    <w:rsid w:val="39C121C2"/>
    <w:rsid w:val="3C19138B"/>
    <w:rsid w:val="407E7DCE"/>
    <w:rsid w:val="41067DC3"/>
    <w:rsid w:val="412C19C9"/>
    <w:rsid w:val="42945242"/>
    <w:rsid w:val="433D353F"/>
    <w:rsid w:val="4458062F"/>
    <w:rsid w:val="45682DFA"/>
    <w:rsid w:val="46641814"/>
    <w:rsid w:val="4AB33440"/>
    <w:rsid w:val="4AFE541C"/>
    <w:rsid w:val="4B38326F"/>
    <w:rsid w:val="4D0E24D9"/>
    <w:rsid w:val="50AB4350"/>
    <w:rsid w:val="54D9161F"/>
    <w:rsid w:val="598B2405"/>
    <w:rsid w:val="5CF4301B"/>
    <w:rsid w:val="5DD74EFD"/>
    <w:rsid w:val="5DE352BC"/>
    <w:rsid w:val="5FBC4443"/>
    <w:rsid w:val="600E3E9F"/>
    <w:rsid w:val="60365E9C"/>
    <w:rsid w:val="62900DC7"/>
    <w:rsid w:val="63C20EEC"/>
    <w:rsid w:val="65A670FA"/>
    <w:rsid w:val="665115F5"/>
    <w:rsid w:val="6771300E"/>
    <w:rsid w:val="67E73BFB"/>
    <w:rsid w:val="70D00971"/>
    <w:rsid w:val="730F1287"/>
    <w:rsid w:val="736B3932"/>
    <w:rsid w:val="768F5877"/>
    <w:rsid w:val="76E03D25"/>
    <w:rsid w:val="79E93803"/>
    <w:rsid w:val="7D513B99"/>
    <w:rsid w:val="7D5D253D"/>
    <w:rsid w:val="7F9F6E3D"/>
    <w:rsid w:val="7FA653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numPr>
        <w:ilvl w:val="0"/>
        <w:numId w:val="1"/>
      </w:numPr>
      <w:spacing w:before="220" w:after="210"/>
      <w:ind w:left="300" w:hanging="431"/>
      <w:jc w:val="left"/>
      <w:outlineLvl w:val="0"/>
    </w:pPr>
    <w:rPr>
      <w:rFonts w:ascii="黑体" w:hAnsi="黑体" w:eastAsia="黑体" w:cs="黑体"/>
      <w:b/>
      <w:sz w:val="30"/>
    </w:rPr>
  </w:style>
  <w:style w:type="character" w:default="1" w:styleId="7">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uiPriority w:val="0"/>
    <w:rPr>
      <w:color w:val="0000FF"/>
      <w:u w:val="single"/>
    </w:rPr>
  </w:style>
  <w:style w:type="paragraph" w:customStyle="1" w:styleId="9">
    <w:name w:val="正文+首行缩进2字符"/>
    <w:basedOn w:val="1"/>
    <w:qFormat/>
    <w:uiPriority w:val="0"/>
    <w:pPr>
      <w:ind w:firstLine="480" w:firstLineChars="200"/>
    </w:pPr>
  </w:style>
  <w:style w:type="paragraph" w:customStyle="1" w:styleId="10">
    <w:name w:val="公司"/>
    <w:basedOn w:val="1"/>
    <w:qFormat/>
    <w:uiPriority w:val="0"/>
    <w:pPr>
      <w:wordWrap w:val="0"/>
      <w:jc w:val="center"/>
    </w:pPr>
    <w:rPr>
      <w:rFonts w:eastAsia="黑体"/>
      <w:b/>
      <w:sz w:val="30"/>
      <w:szCs w:val="21"/>
    </w:rPr>
  </w:style>
  <w:style w:type="table" w:customStyle="1" w:styleId="11">
    <w:name w:val="List Table 5 Dark Accent 4"/>
    <w:basedOn w:val="5"/>
    <w:qFormat/>
    <w:uiPriority w:val="50"/>
    <w:rPr>
      <w:color w:val="FFFFFF" w:themeColor="background1"/>
      <w14:textFill>
        <w14:solidFill>
          <w14:schemeClr w14:val="bg1"/>
        </w14:solidFill>
      </w14:textFill>
    </w:rPr>
    <w:tblPr>
      <w:tblBorders>
        <w:top w:val="single" w:color="FFC000" w:themeColor="accent4" w:sz="24" w:space="0"/>
        <w:left w:val="single" w:color="FFC000" w:themeColor="accent4" w:sz="24" w:space="0"/>
        <w:bottom w:val="single" w:color="FFC000" w:themeColor="accent4" w:sz="24" w:space="0"/>
        <w:right w:val="single" w:color="FFC000" w:themeColor="accent4" w:sz="24" w:space="0"/>
      </w:tblBorders>
      <w:tblCellMar>
        <w:top w:w="0" w:type="dxa"/>
        <w:left w:w="108" w:type="dxa"/>
        <w:bottom w:w="0" w:type="dxa"/>
        <w:right w:w="108" w:type="dxa"/>
      </w:tblCellMar>
    </w:tblPr>
    <w:tcPr>
      <w:shd w:val="clear" w:color="auto" w:fill="FFC000"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3376</Words>
  <Characters>4074</Characters>
  <Lines>0</Lines>
  <Paragraphs>0</Paragraphs>
  <TotalTime>1</TotalTime>
  <ScaleCrop>false</ScaleCrop>
  <LinksUpToDate>false</LinksUpToDate>
  <CharactersWithSpaces>4103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2023-03-10T01:56:00Z</dcterms:created>
  <dc:creator>up-te</dc:creator>
  <cp:lastModifiedBy>梅</cp:lastModifiedBy>
  <dcterms:modified xsi:type="dcterms:W3CDTF">2023-04-06T01:48:19Z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FBB2181014184F928A5EDCE9AFE0E9CF</vt:lpwstr>
  </property>
  <property fmtid="{D5CDD505-2E9C-101B-9397-08002B2CF9AE}" pid="4" name="KSORubyTemplateID" linkTarget="0">
    <vt:lpwstr>6</vt:lpwstr>
  </property>
</Properties>
</file>